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663398F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01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09534CD" w:rsidR="005C2EC8" w:rsidRPr="00AB3E99" w:rsidRDefault="00845288" w:rsidP="00225617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22561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грудн</w:t>
            </w:r>
            <w:r w:rsidR="002969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2025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en-US" w:eastAsia="en-US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en-US" w:eastAsia="en-US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en-US" w:eastAsia="en-US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11A85617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FA2EA7">
        <w:t>грудн</w:t>
      </w:r>
      <w:r w:rsidR="00801F94">
        <w:t>і</w:t>
      </w:r>
      <w:r w:rsidRPr="005A366A">
        <w:t xml:space="preserve"> 2025р. відносно </w:t>
      </w:r>
      <w:r w:rsidR="00FA2EA7">
        <w:t>листопада</w:t>
      </w:r>
      <w:r w:rsidRPr="005A366A">
        <w:rPr>
          <w:lang w:val="ru-RU"/>
        </w:rPr>
        <w:t xml:space="preserve"> </w:t>
      </w:r>
      <w:r w:rsidRPr="005A366A">
        <w:t>2025р.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FA2EA7">
        <w:t>101,0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FA2EA7">
        <w:t>100,2</w:t>
      </w:r>
      <w:r w:rsidRPr="005A366A">
        <w:t xml:space="preserve">%, з початку року – </w:t>
      </w:r>
      <w:r w:rsidR="00FA2EA7">
        <w:t>107,3</w:t>
      </w:r>
      <w:r w:rsidRPr="005A366A">
        <w:t xml:space="preserve">% та </w:t>
      </w:r>
      <w:r w:rsidR="00FA2EA7">
        <w:t>108</w:t>
      </w:r>
      <w:r w:rsidR="00801F94">
        <w:t>,</w:t>
      </w:r>
      <w:r w:rsidR="00FA2EA7">
        <w:t>0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2DEFE186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3AB25410" wp14:editId="2999BB02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1A1541AA" wp14:editId="6FD4EB40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73020F59" w:rsidR="00464B9F" w:rsidRDefault="00790277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5BEE638E" w:rsidR="00464B9F" w:rsidRDefault="00790277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20BD99E0" w:rsidR="00464B9F" w:rsidRDefault="0084259D" w:rsidP="0063382B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2A4F16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2A4F16" w:rsidRDefault="002A4F16" w:rsidP="002A4F16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0A1974C0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5CEA449C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7,3</w:t>
            </w:r>
          </w:p>
        </w:tc>
      </w:tr>
      <w:tr w:rsidR="002A4F16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0DA0A732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256EE23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8,3</w:t>
            </w:r>
          </w:p>
        </w:tc>
      </w:tr>
      <w:tr w:rsidR="002A4F16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673ADA8A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7BFA89E8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7,9</w:t>
            </w:r>
          </w:p>
        </w:tc>
      </w:tr>
      <w:tr w:rsidR="002A4F16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57DED4DF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55897746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9,6</w:t>
            </w:r>
          </w:p>
        </w:tc>
      </w:tr>
      <w:tr w:rsidR="002A4F16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1A9948B4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15B1AB26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11,8</w:t>
            </w:r>
          </w:p>
        </w:tc>
      </w:tr>
      <w:tr w:rsidR="002A4F16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0586E521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5BFF87CD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5,5</w:t>
            </w:r>
          </w:p>
        </w:tc>
      </w:tr>
      <w:tr w:rsidR="002A4F16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2310DE42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7509A9BF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16,5</w:t>
            </w:r>
          </w:p>
        </w:tc>
      </w:tr>
      <w:tr w:rsidR="002A4F16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592B5774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EC20245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22,6</w:t>
            </w:r>
          </w:p>
        </w:tc>
      </w:tr>
      <w:tr w:rsidR="002A4F16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6EC6CFEF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3DDCA89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6,0</w:t>
            </w:r>
          </w:p>
        </w:tc>
      </w:tr>
      <w:tr w:rsidR="002A4F16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C23F903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2EAFCFD3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4,7</w:t>
            </w:r>
          </w:p>
        </w:tc>
      </w:tr>
      <w:tr w:rsidR="002A4F16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6B14C539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29C49444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16,4</w:t>
            </w:r>
          </w:p>
        </w:tc>
      </w:tr>
      <w:tr w:rsidR="002A4F16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16DF1372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7578BA89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</w:tr>
      <w:tr w:rsidR="002A4F16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06F9BA15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3398FEB3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21,2</w:t>
            </w:r>
          </w:p>
        </w:tc>
      </w:tr>
      <w:tr w:rsidR="002A4F16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35647DEA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0F6FE648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14,9</w:t>
            </w:r>
          </w:p>
        </w:tc>
      </w:tr>
      <w:tr w:rsidR="002A4F16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6B3F3C04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2E2160C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-37,8</w:t>
            </w:r>
          </w:p>
        </w:tc>
      </w:tr>
      <w:tr w:rsidR="002A4F16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73EE66A0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4674A58C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-5,6</w:t>
            </w:r>
          </w:p>
        </w:tc>
      </w:tr>
      <w:tr w:rsidR="002A4F16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1BE40E06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03FFC7E0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14,2</w:t>
            </w:r>
          </w:p>
        </w:tc>
      </w:tr>
      <w:tr w:rsidR="002A4F16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16FAC670" w:rsidR="002A4F16" w:rsidRPr="002A4F16" w:rsidRDefault="00CD4457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06A391F4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18,3</w:t>
            </w:r>
          </w:p>
        </w:tc>
      </w:tr>
      <w:tr w:rsidR="002A4F16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B2AE7F0" w:rsidR="002A4F16" w:rsidRPr="002A4F16" w:rsidRDefault="00557E15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4C22EC3F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-9,4</w:t>
            </w:r>
          </w:p>
        </w:tc>
      </w:tr>
      <w:tr w:rsidR="002A4F16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2A4F16" w:rsidRDefault="002A4F16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7810B3A2" w:rsidR="002A4F16" w:rsidRPr="002A4F16" w:rsidRDefault="00557E1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-7,2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72CE05F9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-14,6</w:t>
            </w:r>
          </w:p>
        </w:tc>
      </w:tr>
      <w:tr w:rsidR="002A4F16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2A4F16" w:rsidRDefault="002A4F16" w:rsidP="002A4F16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33C838B3" w:rsidR="002A4F16" w:rsidRPr="002A4F16" w:rsidRDefault="00557E15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4C82089" w:rsidR="002A4F16" w:rsidRPr="002A4F16" w:rsidRDefault="00112D41" w:rsidP="002A4F16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-3,8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3084E667" w:rsidR="00B128E5" w:rsidRDefault="00127FA6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5A841CD9" w14:textId="74FB4BEF" w:rsidR="0063382B" w:rsidRPr="00133DF2" w:rsidRDefault="00127FA6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80FF788" w14:textId="1953A3DA" w:rsidR="00B128E5" w:rsidRDefault="006338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F1E173A" w:rsidR="00B128E5" w:rsidRDefault="0063382B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2A4F16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142AE3EE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17E5FFEA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2A4F16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C76F06F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6D978407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-3,5</w:t>
            </w:r>
          </w:p>
        </w:tc>
      </w:tr>
      <w:tr w:rsidR="002A4F16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09F2BD66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68B10072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4058BB2F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696AF1A6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2711DEB4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46C55E26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7399770E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55063A89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17941DB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52C2F2E2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03E04C73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1BECB486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4EE17BBE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2D64C26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2A4F16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3B55090E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523434FB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2A4F16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4849408B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37E15F98" w:rsidR="002A4F16" w:rsidRPr="002A4F16" w:rsidRDefault="00112D41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2A4F16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3D3DE1E6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4688C895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2A4F16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0A100063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0883D0F4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11,4</w:t>
            </w:r>
          </w:p>
        </w:tc>
      </w:tr>
      <w:tr w:rsidR="002A4F16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22EB828D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43F3C56E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2A4F16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3FFC119F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79E9EDEA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2A4F16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2A4F16" w:rsidRDefault="002A4F16" w:rsidP="002A4F16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443CD5A8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1E592BDC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2A4F16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6CDD6026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5DF46884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9,9</w:t>
            </w:r>
          </w:p>
        </w:tc>
      </w:tr>
      <w:tr w:rsidR="002A4F16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2A4F16" w:rsidRDefault="002A4F16" w:rsidP="002A4F16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03BE9502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045A88BE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</w:tr>
      <w:tr w:rsidR="002A4F16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4167234D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03C8D02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13,5</w:t>
            </w:r>
          </w:p>
        </w:tc>
      </w:tr>
      <w:tr w:rsidR="002A4F16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2CC215F1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4DFA511B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-1,8</w:t>
            </w:r>
          </w:p>
        </w:tc>
      </w:tr>
      <w:tr w:rsidR="002A4F16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2CD097A4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1706484F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11,7</w:t>
            </w:r>
          </w:p>
        </w:tc>
      </w:tr>
      <w:tr w:rsidR="002A4F16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956474B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6710CDD2" w:rsidR="002A4F16" w:rsidRPr="002A4F16" w:rsidRDefault="00D54E94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13,2</w:t>
            </w:r>
          </w:p>
        </w:tc>
      </w:tr>
      <w:tr w:rsidR="002A4F16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2A4F16" w:rsidRDefault="002A4F16" w:rsidP="002A4F16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5DF9E47B" w:rsidR="002A4F16" w:rsidRPr="002A4F16" w:rsidRDefault="000A39C6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6BBF037C" w:rsidR="002A4F16" w:rsidRPr="002A4F16" w:rsidRDefault="000E7DF1" w:rsidP="002A4F16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56220A7F" w:rsidR="00D26C24" w:rsidRPr="00AF56B3" w:rsidRDefault="00D26C24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На споживчому ринку у </w:t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>груд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ні ціни на продукти харчування та безалкогольні напої збільшилися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br/>
              <w:t xml:space="preserve">на </w:t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>0,8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%. На </w:t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>5,7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–</w:t>
            </w:r>
            <w:r w:rsidR="00CC791D" w:rsidRPr="00AF56B3">
              <w:rPr>
                <w:rFonts w:ascii="Calibri" w:hAnsi="Calibri"/>
                <w:color w:val="22517D"/>
                <w:sz w:val="20"/>
                <w:szCs w:val="20"/>
              </w:rPr>
              <w:t>0,6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% зросли ціни на </w:t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рибу та продукти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>з риби,</w:t>
            </w:r>
            <w:r w:rsidR="004D14F8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яйця, молочні продукти,</w:t>
            </w:r>
            <w:r w:rsidR="00254938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овочі, </w:t>
            </w:r>
            <w:r w:rsidR="004D14F8" w:rsidRPr="00AF56B3">
              <w:rPr>
                <w:rFonts w:ascii="Calibri" w:hAnsi="Calibri"/>
                <w:color w:val="22517D"/>
                <w:sz w:val="20"/>
                <w:szCs w:val="20"/>
              </w:rPr>
              <w:t>продукти переробки зернових, масло, молоко,</w:t>
            </w:r>
            <w:r w:rsidR="00CC791D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кондитерські вироби з борошна.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Водночас на </w:t>
            </w:r>
            <w:r w:rsidR="008C1196" w:rsidRPr="00AF56B3">
              <w:rPr>
                <w:rFonts w:ascii="Calibri" w:hAnsi="Calibri"/>
                <w:color w:val="22517D"/>
                <w:sz w:val="20"/>
                <w:szCs w:val="20"/>
              </w:rPr>
              <w:t>3,9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–</w:t>
            </w:r>
            <w:r w:rsidR="00496759">
              <w:rPr>
                <w:rFonts w:ascii="Calibri" w:hAnsi="Calibri"/>
                <w:color w:val="22517D"/>
                <w:sz w:val="20"/>
                <w:szCs w:val="20"/>
              </w:rPr>
              <w:t>0,6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% знизилися ціни на </w:t>
            </w:r>
            <w:r w:rsidR="008C1196" w:rsidRPr="00AF56B3">
              <w:rPr>
                <w:rFonts w:ascii="Calibri" w:hAnsi="Calibri"/>
                <w:color w:val="22517D"/>
                <w:sz w:val="20"/>
                <w:szCs w:val="20"/>
              </w:rPr>
              <w:t>свинину, м'ясо птиці, сало,</w:t>
            </w:r>
            <w:r w:rsidR="00B438E6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цукор,</w:t>
            </w:r>
            <w:r w:rsidR="008C1196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рис</w:t>
            </w:r>
            <w:r w:rsidR="00496759">
              <w:rPr>
                <w:rFonts w:ascii="Calibri" w:hAnsi="Calibri"/>
                <w:color w:val="22517D"/>
                <w:sz w:val="20"/>
                <w:szCs w:val="20"/>
              </w:rPr>
              <w:t>, фрукти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. Індекс споживчих цін на безалкогольні напої </w:t>
            </w:r>
            <w:r w:rsidR="00496759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склав 104,1%.</w:t>
            </w:r>
          </w:p>
          <w:p w14:paraId="4C03788E" w14:textId="32AFCF07" w:rsidR="00C66084" w:rsidRPr="00AF56B3" w:rsidRDefault="00C66084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Ціни на алкогольні напої та </w:t>
            </w:r>
            <w:r w:rsidR="00B366CF" w:rsidRPr="00AF56B3">
              <w:rPr>
                <w:rFonts w:ascii="Calibri" w:hAnsi="Calibri"/>
                <w:color w:val="22517D"/>
                <w:sz w:val="20"/>
                <w:szCs w:val="20"/>
              </w:rPr>
              <w:t>тютюнові вироби підвищилися на 3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,4%, у </w:t>
            </w:r>
            <w:proofErr w:type="spellStart"/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т.ч</w:t>
            </w:r>
            <w:proofErr w:type="spellEnd"/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. на тютюнові вироби –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="00B366CF" w:rsidRPr="00AF56B3">
              <w:rPr>
                <w:rFonts w:ascii="Calibri" w:hAnsi="Calibri"/>
                <w:color w:val="22517D"/>
                <w:sz w:val="20"/>
                <w:szCs w:val="20"/>
              </w:rPr>
              <w:t>на 4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,</w:t>
            </w:r>
            <w:r w:rsidR="00B366CF" w:rsidRPr="00AF56B3">
              <w:rPr>
                <w:rFonts w:ascii="Calibri" w:hAnsi="Calibri"/>
                <w:color w:val="22517D"/>
                <w:sz w:val="20"/>
                <w:szCs w:val="20"/>
              </w:rPr>
              <w:t>7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%, алкогольні напої</w:t>
            </w:r>
            <w:r w:rsidR="00B366CF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 – на 1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,</w:t>
            </w:r>
            <w:r w:rsidR="00B366CF" w:rsidRPr="00AF56B3">
              <w:rPr>
                <w:rFonts w:ascii="Calibri" w:hAnsi="Calibri"/>
                <w:color w:val="22517D"/>
                <w:sz w:val="20"/>
                <w:szCs w:val="20"/>
              </w:rPr>
              <w:t>6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%.</w:t>
            </w:r>
          </w:p>
          <w:p w14:paraId="7EE55760" w14:textId="2A2C76FE" w:rsidR="00C66084" w:rsidRPr="00AF56B3" w:rsidRDefault="00C66084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Одяг і взуття подешевшали на </w:t>
            </w:r>
            <w:r w:rsidR="00E808D6" w:rsidRPr="00AF56B3">
              <w:rPr>
                <w:rFonts w:ascii="Calibri" w:hAnsi="Calibri"/>
                <w:color w:val="22517D"/>
                <w:sz w:val="20"/>
                <w:szCs w:val="20"/>
              </w:rPr>
              <w:t>4,2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%, зокрема, </w:t>
            </w:r>
            <w:r w:rsidR="00E808D6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одяг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– на </w:t>
            </w:r>
            <w:r w:rsidR="00D26C24" w:rsidRPr="00AF56B3">
              <w:rPr>
                <w:rFonts w:ascii="Calibri" w:hAnsi="Calibri"/>
                <w:color w:val="22517D"/>
                <w:sz w:val="20"/>
                <w:szCs w:val="20"/>
              </w:rPr>
              <w:t>7,2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%, </w:t>
            </w:r>
            <w:r w:rsidR="00E808D6"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взуття 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 xml:space="preserve">– на </w:t>
            </w:r>
            <w:r w:rsidR="00D26C24" w:rsidRPr="00AF56B3">
              <w:rPr>
                <w:rFonts w:ascii="Calibri" w:hAnsi="Calibri"/>
                <w:color w:val="22517D"/>
                <w:sz w:val="20"/>
                <w:szCs w:val="20"/>
              </w:rPr>
              <w:t>1,0</w:t>
            </w:r>
            <w:r w:rsidRPr="00AF56B3">
              <w:rPr>
                <w:rFonts w:ascii="Calibri" w:hAnsi="Calibri"/>
                <w:color w:val="22517D"/>
                <w:sz w:val="20"/>
                <w:szCs w:val="20"/>
              </w:rPr>
              <w:t>%.</w:t>
            </w:r>
          </w:p>
          <w:p w14:paraId="4BED5CCB" w14:textId="1BE1F9CE" w:rsidR="00380679" w:rsidRPr="006173FF" w:rsidRDefault="006173FF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6173FF">
              <w:rPr>
                <w:rFonts w:ascii="Calibri" w:hAnsi="Calibri"/>
                <w:color w:val="22517D"/>
                <w:sz w:val="20"/>
                <w:szCs w:val="20"/>
              </w:rPr>
              <w:t>Зростання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цін у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сфері охорони здоров’я 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Pr="006173FF">
              <w:rPr>
                <w:rFonts w:ascii="Calibri" w:hAnsi="Calibri"/>
                <w:color w:val="22517D"/>
                <w:sz w:val="20"/>
                <w:szCs w:val="20"/>
              </w:rPr>
              <w:t>1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>,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>9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 xml:space="preserve"> було 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>зумов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>лено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Pr="006173FF">
              <w:rPr>
                <w:rFonts w:ascii="Calibri" w:hAnsi="Calibri"/>
                <w:color w:val="22517D"/>
                <w:sz w:val="20"/>
                <w:szCs w:val="20"/>
              </w:rPr>
              <w:t>збільшенням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вартості 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>с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>томатологічн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>их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 послуг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 xml:space="preserve"> на 3,1%, 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>фармацевтичн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>ої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продукці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>ї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>, медичн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>их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товар</w:t>
            </w:r>
            <w:r w:rsidR="0016215E" w:rsidRPr="006173FF">
              <w:rPr>
                <w:rFonts w:ascii="Calibri" w:hAnsi="Calibri"/>
                <w:color w:val="22517D"/>
                <w:sz w:val="20"/>
                <w:szCs w:val="20"/>
              </w:rPr>
              <w:t>ів</w:t>
            </w:r>
            <w:r w:rsidR="00F13F3B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 та обладнання 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 xml:space="preserve">– </w:t>
            </w:r>
            <w:r w:rsidR="009555A8" w:rsidRPr="006173FF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Pr="006173FF">
              <w:rPr>
                <w:rFonts w:ascii="Calibri" w:hAnsi="Calibri"/>
                <w:color w:val="22517D"/>
                <w:sz w:val="20"/>
                <w:szCs w:val="20"/>
              </w:rPr>
              <w:t>2,3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>%, медичних к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>онсультативн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>их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 послуг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 xml:space="preserve"> – на 1,3%, д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>іагностичн</w:t>
            </w:r>
            <w:r w:rsidR="00BA2E62">
              <w:rPr>
                <w:rFonts w:ascii="Calibri" w:hAnsi="Calibri"/>
                <w:color w:val="22517D"/>
                <w:sz w:val="20"/>
                <w:szCs w:val="20"/>
              </w:rPr>
              <w:t>их послуг – на 0,7%.</w:t>
            </w:r>
          </w:p>
          <w:p w14:paraId="31D9808A" w14:textId="7D2FBC72" w:rsidR="0016215E" w:rsidRDefault="0016215E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Ціни (тарифи) на транспорт зросли на 0,7% 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в </w:t>
            </w:r>
            <w:r w:rsidR="00BA2E62" w:rsidRPr="00AB4D70">
              <w:rPr>
                <w:rFonts w:ascii="Calibri" w:hAnsi="Calibri"/>
                <w:color w:val="22517D"/>
                <w:spacing w:val="-2"/>
                <w:sz w:val="20"/>
                <w:szCs w:val="20"/>
              </w:rPr>
              <w:t>основному через подорожчання проїзду у міжміському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 поїзді </w:t>
            </w:r>
            <w:r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>11,5</w:t>
            </w:r>
            <w:r w:rsidRPr="00BA2E62">
              <w:rPr>
                <w:rFonts w:ascii="Calibri" w:hAnsi="Calibri"/>
                <w:color w:val="22517D"/>
                <w:sz w:val="20"/>
                <w:szCs w:val="20"/>
              </w:rPr>
              <w:t>%,</w:t>
            </w:r>
            <w:r w:rsidR="00BA2E62"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Pr="00BA2E62">
              <w:rPr>
                <w:rFonts w:ascii="Calibri" w:hAnsi="Calibri"/>
                <w:color w:val="22517D"/>
                <w:sz w:val="20"/>
                <w:szCs w:val="20"/>
              </w:rPr>
              <w:t xml:space="preserve">палива та мастил – на </w:t>
            </w:r>
            <w:r w:rsidR="00496759">
              <w:rPr>
                <w:rFonts w:ascii="Calibri" w:hAnsi="Calibri"/>
                <w:color w:val="22517D"/>
                <w:sz w:val="20"/>
                <w:szCs w:val="20"/>
              </w:rPr>
              <w:t>1,1</w:t>
            </w:r>
            <w:r w:rsidRPr="00BA2E62">
              <w:rPr>
                <w:rFonts w:ascii="Calibri" w:hAnsi="Calibri"/>
                <w:color w:val="22517D"/>
                <w:sz w:val="20"/>
                <w:szCs w:val="20"/>
              </w:rPr>
              <w:t>%.</w:t>
            </w:r>
          </w:p>
          <w:p w14:paraId="3E605F5C" w14:textId="7D6CC1A4" w:rsidR="00A8759A" w:rsidRDefault="00A8759A" w:rsidP="00AB4D70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У сфері зв’язку </w:t>
            </w:r>
            <w:r w:rsidR="00446E74">
              <w:rPr>
                <w:rFonts w:ascii="Calibri" w:hAnsi="Calibri"/>
                <w:color w:val="22517D"/>
                <w:sz w:val="20"/>
                <w:szCs w:val="20"/>
              </w:rPr>
              <w:t xml:space="preserve">відбулося підвищення </w:t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цін </w:t>
            </w:r>
            <w:r w:rsidR="00446E74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0,3</w:t>
            </w:r>
            <w:r w:rsidR="009B100B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9B100B">
              <w:rPr>
                <w:rFonts w:ascii="Calibri" w:hAnsi="Calibri"/>
                <w:color w:val="22517D"/>
                <w:sz w:val="20"/>
                <w:szCs w:val="20"/>
              </w:rPr>
              <w:t xml:space="preserve">за рахунок </w:t>
            </w:r>
            <w:proofErr w:type="spellStart"/>
            <w:r w:rsidR="009B100B">
              <w:rPr>
                <w:rFonts w:ascii="Calibri" w:hAnsi="Calibri"/>
                <w:color w:val="22517D"/>
                <w:sz w:val="20"/>
                <w:szCs w:val="20"/>
              </w:rPr>
              <w:t>здорожчання</w:t>
            </w:r>
            <w:proofErr w:type="spellEnd"/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 мобільн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их телефонів</w:t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 xml:space="preserve"> на 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1,9</w:t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, поштових послуг – на 1,4%</w:t>
            </w:r>
            <w:r w:rsidRPr="00A8759A">
              <w:rPr>
                <w:rFonts w:ascii="Calibri" w:hAnsi="Calibri"/>
                <w:color w:val="22517D"/>
                <w:sz w:val="20"/>
                <w:szCs w:val="20"/>
              </w:rPr>
              <w:t>.</w:t>
            </w:r>
          </w:p>
          <w:p w14:paraId="015F9F8E" w14:textId="0FA830C1" w:rsidR="00446E74" w:rsidRPr="00446E74" w:rsidRDefault="009B100B" w:rsidP="00446E74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 xml:space="preserve">Різні товари та послуги зросли в ціні на 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4,2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>
              <w:rPr>
                <w:rFonts w:ascii="Calibri" w:hAnsi="Calibri"/>
                <w:color w:val="22517D"/>
                <w:sz w:val="20"/>
                <w:szCs w:val="20"/>
              </w:rPr>
              <w:t>в основному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 xml:space="preserve"> через </w:t>
            </w:r>
            <w:r w:rsidR="00446E74">
              <w:rPr>
                <w:rFonts w:ascii="Calibri" w:hAnsi="Calibri"/>
                <w:color w:val="22517D"/>
                <w:sz w:val="20"/>
                <w:szCs w:val="20"/>
              </w:rPr>
              <w:t xml:space="preserve">збільшення вартості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>п</w:t>
            </w:r>
            <w:r w:rsidR="00AB4D70" w:rsidRPr="00AB4D70">
              <w:rPr>
                <w:rFonts w:ascii="Calibri" w:hAnsi="Calibri"/>
                <w:color w:val="22517D"/>
                <w:sz w:val="20"/>
                <w:szCs w:val="20"/>
              </w:rPr>
              <w:t>ослуг нотаріусів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>2,7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 xml:space="preserve">%, </w:t>
            </w:r>
            <w:r w:rsidR="00E628A5">
              <w:rPr>
                <w:rFonts w:ascii="Calibri" w:hAnsi="Calibri"/>
                <w:color w:val="22517D"/>
                <w:sz w:val="20"/>
                <w:szCs w:val="20"/>
              </w:rPr>
              <w:t>ю</w:t>
            </w:r>
            <w:r w:rsidR="00E628A5" w:rsidRPr="00E628A5">
              <w:rPr>
                <w:rFonts w:ascii="Calibri" w:hAnsi="Calibri"/>
                <w:color w:val="22517D"/>
                <w:sz w:val="20"/>
                <w:szCs w:val="20"/>
              </w:rPr>
              <w:t>велірн</w:t>
            </w:r>
            <w:r w:rsidR="00E628A5">
              <w:rPr>
                <w:rFonts w:ascii="Calibri" w:hAnsi="Calibri"/>
                <w:color w:val="22517D"/>
                <w:sz w:val="20"/>
                <w:szCs w:val="20"/>
              </w:rPr>
              <w:t>их</w:t>
            </w:r>
            <w:r w:rsidR="00E628A5" w:rsidRPr="00E628A5">
              <w:rPr>
                <w:rFonts w:ascii="Calibri" w:hAnsi="Calibri"/>
                <w:color w:val="22517D"/>
                <w:sz w:val="20"/>
                <w:szCs w:val="20"/>
              </w:rPr>
              <w:t xml:space="preserve"> вироб</w:t>
            </w:r>
            <w:r w:rsidR="00E628A5">
              <w:rPr>
                <w:rFonts w:ascii="Calibri" w:hAnsi="Calibri"/>
                <w:color w:val="22517D"/>
                <w:sz w:val="20"/>
                <w:szCs w:val="20"/>
              </w:rPr>
              <w:t>ів</w:t>
            </w:r>
            <w:r w:rsidR="00E628A5" w:rsidRPr="00E628A5">
              <w:rPr>
                <w:rFonts w:ascii="Calibri" w:hAnsi="Calibri"/>
                <w:color w:val="22517D"/>
                <w:sz w:val="20"/>
                <w:szCs w:val="20"/>
              </w:rPr>
              <w:t xml:space="preserve"> із золота</w:t>
            </w:r>
            <w:r w:rsidR="00E628A5">
              <w:rPr>
                <w:rFonts w:ascii="Calibri" w:hAnsi="Calibri"/>
                <w:color w:val="22517D"/>
                <w:sz w:val="20"/>
                <w:szCs w:val="20"/>
              </w:rPr>
              <w:t xml:space="preserve"> – </w:t>
            </w:r>
            <w:r w:rsidR="00446E74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="00E628A5">
              <w:rPr>
                <w:rFonts w:ascii="Calibri" w:hAnsi="Calibri"/>
                <w:color w:val="22517D"/>
                <w:sz w:val="20"/>
                <w:szCs w:val="20"/>
              </w:rPr>
              <w:t>на 1,2%,</w:t>
            </w:r>
            <w:r w:rsidR="00E628A5" w:rsidRPr="00E628A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>п</w:t>
            </w:r>
            <w:r w:rsidR="00AB4D70" w:rsidRPr="00AB4D70">
              <w:rPr>
                <w:rFonts w:ascii="Calibri" w:hAnsi="Calibri"/>
                <w:color w:val="22517D"/>
                <w:sz w:val="20"/>
                <w:szCs w:val="20"/>
              </w:rPr>
              <w:t>ослуг у сфері страхування особистого транспорту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 xml:space="preserve"> – на 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>1,0</w:t>
            </w:r>
            <w:r w:rsidRPr="009B100B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 w:rsidR="00AB4D70">
              <w:rPr>
                <w:rFonts w:ascii="Calibri" w:hAnsi="Calibri"/>
                <w:color w:val="22517D"/>
                <w:sz w:val="20"/>
                <w:szCs w:val="20"/>
              </w:rPr>
              <w:t>.</w:t>
            </w: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4BCCE58" wp14:editId="266D2FFE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7E5269AF" wp14:editId="6D41DB87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6BF2BC5B" wp14:editId="204382E9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0B5D9AD3" w:rsidR="006E3757" w:rsidRPr="00161415" w:rsidRDefault="00161415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91737F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  <w:bookmarkStart w:id="1" w:name="_GoBack"/>
      <w:bookmarkEnd w:id="1"/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8DDD" w14:textId="77777777" w:rsidR="00BF2FC2" w:rsidRDefault="00BF2FC2" w:rsidP="005345A4">
      <w:r>
        <w:separator/>
      </w:r>
    </w:p>
  </w:endnote>
  <w:endnote w:type="continuationSeparator" w:id="0">
    <w:p w14:paraId="7F555CBB" w14:textId="77777777" w:rsidR="00BF2FC2" w:rsidRDefault="00BF2FC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39CA1EB4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764A1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48D08" w14:textId="77777777" w:rsidR="00BF2FC2" w:rsidRDefault="00BF2FC2" w:rsidP="005345A4">
      <w:r>
        <w:separator/>
      </w:r>
    </w:p>
  </w:footnote>
  <w:footnote w:type="continuationSeparator" w:id="0">
    <w:p w14:paraId="327ED80C" w14:textId="77777777" w:rsidR="00BF2FC2" w:rsidRDefault="00BF2FC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66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67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68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69" type="#_x0000_t75" style="width:37.3pt;height:36.65pt;visibility:visible;mso-wrap-style:square" o:bullet="t">
        <v:imagedata r:id="rId5" o:title=""/>
      </v:shape>
    </w:pict>
  </w:numPicBullet>
  <w:numPicBullet w:numPicBulletId="5">
    <w:pict>
      <v:shape id="_x0000_i1070" type="#_x0000_t75" style="width:37.3pt;height:36.65pt;visibility:visible;mso-wrap-style:square" o:bullet="t">
        <v:imagedata r:id="rId6" o:title=""/>
      </v:shape>
    </w:pict>
  </w:numPicBullet>
  <w:numPicBullet w:numPicBulletId="6">
    <w:pict>
      <v:shape id="_x0000_i1071" type="#_x0000_t75" style="width:37.3pt;height:36.65pt;visibility:visible;mso-wrap-style:square" o:bullet="t">
        <v:imagedata r:id="rId7" o:title=""/>
      </v:shape>
    </w:pict>
  </w:numPicBullet>
  <w:numPicBullet w:numPicBulletId="7">
    <w:pict>
      <v:shape id="_x0000_i1072" type="#_x0000_t75" style="width:37.3pt;height:37.3pt;visibility:visible;mso-wrap-style:square" o:bullet="t">
        <v:imagedata r:id="rId8" o:title=""/>
      </v:shape>
    </w:pict>
  </w:numPicBullet>
  <w:numPicBullet w:numPicBulletId="8">
    <w:pict>
      <v:shape id="_x0000_i1073" type="#_x0000_t75" style="width:37.3pt;height:37.3pt;visibility:visible;mso-wrap-style:square" o:bullet="t">
        <v:imagedata r:id="rId9" o:title=""/>
      </v:shape>
    </w:pict>
  </w:numPicBullet>
  <w:numPicBullet w:numPicBulletId="9">
    <w:pict>
      <v:shape id="_x0000_i1074" type="#_x0000_t75" style="width:37.3pt;height:37.3pt;visibility:visible;mso-wrap-style:square" o:bullet="t">
        <v:imagedata r:id="rId10" o:title=""/>
      </v:shape>
    </w:pict>
  </w:numPicBullet>
  <w:numPicBullet w:numPicBulletId="10">
    <w:pict>
      <v:shape id="_x0000_i1075" type="#_x0000_t75" style="width:37.3pt;height:37.3pt;visibility:visible;mso-wrap-style:square" o:bullet="t">
        <v:imagedata r:id="rId11" o:title=""/>
      </v:shape>
    </w:pict>
  </w:numPicBullet>
  <w:numPicBullet w:numPicBulletId="11">
    <w:pict>
      <v:shape id="_x0000_i1076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77" type="#_x0000_t75" alt="Конверт" style="width:8.5pt;height:8.5pt;visibility:visible;mso-wrap-style:square" o:bullet="t">
        <v:imagedata r:id="rId13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61D7"/>
    <w:rsid w:val="00020772"/>
    <w:rsid w:val="000226CA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39C6"/>
    <w:rsid w:val="000A489E"/>
    <w:rsid w:val="000A7C0C"/>
    <w:rsid w:val="000B2664"/>
    <w:rsid w:val="000B6D17"/>
    <w:rsid w:val="000C2BAC"/>
    <w:rsid w:val="000C43BC"/>
    <w:rsid w:val="000C56B2"/>
    <w:rsid w:val="000C5B49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DC4"/>
    <w:rsid w:val="00127FA6"/>
    <w:rsid w:val="00133DF2"/>
    <w:rsid w:val="00134575"/>
    <w:rsid w:val="001347D1"/>
    <w:rsid w:val="00134917"/>
    <w:rsid w:val="001364F0"/>
    <w:rsid w:val="00140C2F"/>
    <w:rsid w:val="00140CCA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31D6"/>
    <w:rsid w:val="0016401D"/>
    <w:rsid w:val="001658D8"/>
    <w:rsid w:val="0017140C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617"/>
    <w:rsid w:val="002257BC"/>
    <w:rsid w:val="00230A93"/>
    <w:rsid w:val="00233F9C"/>
    <w:rsid w:val="00235412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11F8"/>
    <w:rsid w:val="002A1436"/>
    <w:rsid w:val="002A31AA"/>
    <w:rsid w:val="002A4F16"/>
    <w:rsid w:val="002A6DAC"/>
    <w:rsid w:val="002A7545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E7ABC"/>
    <w:rsid w:val="003F219A"/>
    <w:rsid w:val="003F7681"/>
    <w:rsid w:val="00400F72"/>
    <w:rsid w:val="00401D3F"/>
    <w:rsid w:val="00403106"/>
    <w:rsid w:val="00404956"/>
    <w:rsid w:val="0040521D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6759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184A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3CCA"/>
    <w:rsid w:val="005F59BA"/>
    <w:rsid w:val="00600EC5"/>
    <w:rsid w:val="006011FD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D0B"/>
    <w:rsid w:val="006D7347"/>
    <w:rsid w:val="006E032D"/>
    <w:rsid w:val="006E079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4319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87D25"/>
    <w:rsid w:val="00790277"/>
    <w:rsid w:val="007920ED"/>
    <w:rsid w:val="00795BB0"/>
    <w:rsid w:val="0079652E"/>
    <w:rsid w:val="007976C0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14A3"/>
    <w:rsid w:val="00854F1C"/>
    <w:rsid w:val="008558FD"/>
    <w:rsid w:val="008571A5"/>
    <w:rsid w:val="00857D6C"/>
    <w:rsid w:val="00860C51"/>
    <w:rsid w:val="00860FC1"/>
    <w:rsid w:val="00862337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502F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1196"/>
    <w:rsid w:val="008C24EB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00B"/>
    <w:rsid w:val="009B1DA0"/>
    <w:rsid w:val="009B43E2"/>
    <w:rsid w:val="009B503C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1E14"/>
    <w:rsid w:val="009F1643"/>
    <w:rsid w:val="009F1BC9"/>
    <w:rsid w:val="009F2AA8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764A1"/>
    <w:rsid w:val="00A80656"/>
    <w:rsid w:val="00A811B9"/>
    <w:rsid w:val="00A830DC"/>
    <w:rsid w:val="00A835D1"/>
    <w:rsid w:val="00A85599"/>
    <w:rsid w:val="00A859E3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4D70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2461"/>
    <w:rsid w:val="00BD5A30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638E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4E94"/>
    <w:rsid w:val="00D568AB"/>
    <w:rsid w:val="00D576DF"/>
    <w:rsid w:val="00D617F7"/>
    <w:rsid w:val="00D622F3"/>
    <w:rsid w:val="00D63B4B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28A5"/>
    <w:rsid w:val="00E64AE3"/>
    <w:rsid w:val="00E6594F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3F3B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2EA7"/>
    <w:rsid w:val="00FA7C4A"/>
    <w:rsid w:val="00FB1099"/>
    <w:rsid w:val="00FB2BB7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4.0809701085437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A66-41FC-9768-DD3EE2D3DE9C}"/>
                </c:ext>
              </c:extLst>
            </c:dLbl>
            <c:dLbl>
              <c:idx val="1"/>
              <c:layout>
                <c:manualLayout>
                  <c:x val="-8.9238610011374578E-2"/>
                  <c:y val="-3.2699385033781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A66-41FC-9768-DD3EE2D3DE9C}"/>
                </c:ext>
              </c:extLst>
            </c:dLbl>
            <c:dLbl>
              <c:idx val="2"/>
              <c:layout>
                <c:manualLayout>
                  <c:x val="-6.688698627117303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E81-49CF-82AC-DCDCEB0E9888}"/>
                </c:ext>
              </c:extLst>
            </c:dLbl>
            <c:dLbl>
              <c:idx val="3"/>
              <c:layout>
                <c:manualLayout>
                  <c:x val="-5.3449136327164075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E81-49CF-82AC-DCDCEB0E9888}"/>
                </c:ext>
              </c:extLst>
            </c:dLbl>
            <c:dLbl>
              <c:idx val="4"/>
              <c:layout>
                <c:manualLayout>
                  <c:x val="-8.9283402844521215E-2"/>
                  <c:y val="-8.60101172720087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E81-49CF-82AC-DCDCEB0E9888}"/>
                </c:ext>
              </c:extLst>
            </c:dLbl>
            <c:dLbl>
              <c:idx val="5"/>
              <c:layout>
                <c:manualLayout>
                  <c:x val="-5.3449136327164033E-2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E81-49CF-82AC-DCDCEB0E9888}"/>
                </c:ext>
              </c:extLst>
            </c:dLbl>
            <c:dLbl>
              <c:idx val="6"/>
              <c:layout>
                <c:manualLayout>
                  <c:x val="-3.9966493550008461E-2"/>
                  <c:y val="-4.231691383288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A66-41FC-9768-DD3EE2D3DE9C}"/>
                </c:ext>
              </c:extLst>
            </c:dLbl>
            <c:dLbl>
              <c:idx val="7"/>
              <c:layout>
                <c:manualLayout>
                  <c:x val="-9.824196947386056E-2"/>
                  <c:y val="-1.84197151091159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E81-49CF-82AC-DCDCEB0E9888}"/>
                </c:ext>
              </c:extLst>
            </c:dLbl>
            <c:dLbl>
              <c:idx val="8"/>
              <c:layout>
                <c:manualLayout>
                  <c:x val="-6.6842193438026373E-2"/>
                  <c:y val="-3.6476464436538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A66-41FC-9768-DD3EE2D3DE9C}"/>
                </c:ext>
              </c:extLst>
            </c:dLbl>
            <c:dLbl>
              <c:idx val="9"/>
              <c:layout>
                <c:manualLayout>
                  <c:x val="-7.1321476752695942E-2"/>
                  <c:y val="-3.5557873616592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A66-41FC-9768-DD3EE2D3DE9C}"/>
                </c:ext>
              </c:extLst>
            </c:dLbl>
            <c:dLbl>
              <c:idx val="10"/>
              <c:layout>
                <c:manualLayout>
                  <c:x val="-5.7883626808687152E-2"/>
                  <c:y val="-4.1398323012935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E81-49CF-82AC-DCDCEB0E9888}"/>
                </c:ext>
              </c:extLst>
            </c:dLbl>
            <c:dLbl>
              <c:idx val="11"/>
              <c:layout>
                <c:manualLayout>
                  <c:x val="-8.9563446226556501E-2"/>
                  <c:y val="-3.0376297589364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A66-41FC-9768-DD3EE2D3DE9C}"/>
                </c:ext>
              </c:extLst>
            </c:dLbl>
            <c:dLbl>
              <c:idx val="12"/>
              <c:layout>
                <c:manualLayout>
                  <c:x val="-5.6683390500039676E-2"/>
                  <c:y val="-5.06534182382322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921-4066-8BB3-5CEA75BC2F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1.8</c:v>
                </c:pt>
                <c:pt idx="1">
                  <c:v>0.3</c:v>
                </c:pt>
                <c:pt idx="2">
                  <c:v>0.3</c:v>
                </c:pt>
                <c:pt idx="3">
                  <c:v>1.9</c:v>
                </c:pt>
                <c:pt idx="4">
                  <c:v>0.4</c:v>
                </c:pt>
                <c:pt idx="5">
                  <c:v>1.5</c:v>
                </c:pt>
                <c:pt idx="6">
                  <c:v>0.7</c:v>
                </c:pt>
                <c:pt idx="7">
                  <c:v>-1.1000000000000001</c:v>
                </c:pt>
                <c:pt idx="8">
                  <c:v>0.3</c:v>
                </c:pt>
                <c:pt idx="9">
                  <c:v>0.6</c:v>
                </c:pt>
                <c:pt idx="10">
                  <c:v>1.1000000000000001</c:v>
                </c:pt>
                <c:pt idx="11">
                  <c:v>0.1</c:v>
                </c:pt>
                <c:pt idx="12" formatCode="0.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706048"/>
        <c:axId val="196532928"/>
      </c:lineChart>
      <c:catAx>
        <c:axId val="19670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532928"/>
        <c:crosses val="autoZero"/>
        <c:auto val="1"/>
        <c:lblAlgn val="ctr"/>
        <c:lblOffset val="100"/>
        <c:noMultiLvlLbl val="0"/>
      </c:catAx>
      <c:valAx>
        <c:axId val="196532928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060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4.0809701085438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6.684219343802629E-2"/>
                  <c:y val="-4.907595404917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layout>
                <c:manualLayout>
                  <c:x val="-6.2407702956503337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6A7-454C-BCBF-CAD3C03ACE19}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6A7-454C-BCBF-CAD3C03ACE19}"/>
                </c:ext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6A7-454C-BCBF-CAD3C03ACE19}"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6A7-454C-BCBF-CAD3C03ACE19}"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6A7-454C-BCBF-CAD3C03ACE19}"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0.3</c:v>
                </c:pt>
                <c:pt idx="1">
                  <c:v>0.6</c:v>
                </c:pt>
                <c:pt idx="2">
                  <c:v>2.5</c:v>
                </c:pt>
                <c:pt idx="3">
                  <c:v>2.9</c:v>
                </c:pt>
                <c:pt idx="4">
                  <c:v>4.5</c:v>
                </c:pt>
                <c:pt idx="5">
                  <c:v>5.2</c:v>
                </c:pt>
                <c:pt idx="6" formatCode="0.0">
                  <c:v>4</c:v>
                </c:pt>
                <c:pt idx="7">
                  <c:v>4.4000000000000004</c:v>
                </c:pt>
                <c:pt idx="8" formatCode="0.0">
                  <c:v>5</c:v>
                </c:pt>
                <c:pt idx="9">
                  <c:v>6.1</c:v>
                </c:pt>
                <c:pt idx="10">
                  <c:v>6.2</c:v>
                </c:pt>
                <c:pt idx="11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605448"/>
        <c:axId val="196605832"/>
      </c:lineChart>
      <c:catAx>
        <c:axId val="196605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05832"/>
        <c:crosses val="autoZero"/>
        <c:auto val="1"/>
        <c:lblAlgn val="ctr"/>
        <c:lblOffset val="100"/>
        <c:noMultiLvlLbl val="0"/>
      </c:catAx>
      <c:valAx>
        <c:axId val="196605832"/>
        <c:scaling>
          <c:orientation val="minMax"/>
          <c:max val="8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60544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2496713627491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0E4-4130-B129-41521B2BFA52}"/>
                </c:ext>
              </c:extLst>
            </c:dLbl>
            <c:dLbl>
              <c:idx val="1"/>
              <c:layout>
                <c:manualLayout>
                  <c:x val="-4.5228173729918456E-2"/>
                  <c:y val="-6.1254442688761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05-4DDA-A883-223EC1623221}"/>
                </c:ext>
              </c:extLst>
            </c:dLbl>
            <c:dLbl>
              <c:idx val="2"/>
              <c:layout>
                <c:manualLayout>
                  <c:x val="-5.4513898692425136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0B-4F75-90C8-D380F64FC5F5}"/>
                </c:ext>
              </c:extLst>
            </c:dLbl>
            <c:dLbl>
              <c:idx val="3"/>
              <c:layout>
                <c:manualLayout>
                  <c:x val="-5.4556083885422359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0E4-4130-B129-41521B2BFA52}"/>
                </c:ext>
              </c:extLst>
            </c:dLbl>
            <c:dLbl>
              <c:idx val="4"/>
              <c:layout>
                <c:manualLayout>
                  <c:x val="-5.0337564585696604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0E4-4130-B129-41521B2BFA52}"/>
                </c:ext>
              </c:extLst>
            </c:dLbl>
            <c:dLbl>
              <c:idx val="5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E4-4130-B129-41521B2BFA52}"/>
                </c:ext>
              </c:extLst>
            </c:dLbl>
            <c:dLbl>
              <c:idx val="6"/>
              <c:layout>
                <c:manualLayout>
                  <c:x val="-4.0748903434107302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05-4DDA-A883-223EC1623221}"/>
                </c:ext>
              </c:extLst>
            </c:dLbl>
            <c:dLbl>
              <c:idx val="7"/>
              <c:layout>
                <c:manualLayout>
                  <c:x val="-0.10939683478185772"/>
                  <c:y val="-3.6790552951538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0E4-4130-B129-41521B2BFA52}"/>
                </c:ext>
              </c:extLst>
            </c:dLbl>
            <c:dLbl>
              <c:idx val="8"/>
              <c:layout>
                <c:manualLayout>
                  <c:x val="-4.8925191037473406E-2"/>
                  <c:y val="-6.3512634276533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05-4DDA-A883-223EC1623221}"/>
                </c:ext>
              </c:extLst>
            </c:dLbl>
            <c:dLbl>
              <c:idx val="9"/>
              <c:layout>
                <c:manualLayout>
                  <c:x val="-5.3404461333284768E-2"/>
                  <c:y val="5.6587572421912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605-4DDA-A883-223EC1623221}"/>
                </c:ext>
              </c:extLst>
            </c:dLbl>
            <c:dLbl>
              <c:idx val="10"/>
              <c:layout>
                <c:manualLayout>
                  <c:x val="-4.4185169745576784E-2"/>
                  <c:y val="-5.9399910592963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404-467F-B66E-924B75BF10BA}"/>
                </c:ext>
              </c:extLst>
            </c:dLbl>
            <c:dLbl>
              <c:idx val="11"/>
              <c:layout>
                <c:manualLayout>
                  <c:x val="-4.9771552232410671E-2"/>
                  <c:y val="6.645775517520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605-4DDA-A883-223EC1623221}"/>
                </c:ext>
              </c:extLst>
            </c:dLbl>
            <c:dLbl>
              <c:idx val="12"/>
              <c:layout>
                <c:manualLayout>
                  <c:x val="-1.2412079580539671E-2"/>
                  <c:y val="-6.844949608954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605-4DDA-A883-223EC1623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1</c:v>
                </c:pt>
                <c:pt idx="1">
                  <c:v>0.3</c:v>
                </c:pt>
                <c:pt idx="2" formatCode="0.0">
                  <c:v>0</c:v>
                </c:pt>
                <c:pt idx="3">
                  <c:v>2.4</c:v>
                </c:pt>
                <c:pt idx="4">
                  <c:v>1.7</c:v>
                </c:pt>
                <c:pt idx="5">
                  <c:v>3.2</c:v>
                </c:pt>
                <c:pt idx="6">
                  <c:v>1.2</c:v>
                </c:pt>
                <c:pt idx="7">
                  <c:v>-2.8</c:v>
                </c:pt>
                <c:pt idx="8">
                  <c:v>0.4</c:v>
                </c:pt>
                <c:pt idx="9" formatCode="0.0">
                  <c:v>-0.3</c:v>
                </c:pt>
                <c:pt idx="10">
                  <c:v>1.5</c:v>
                </c:pt>
                <c:pt idx="11">
                  <c:v>-0.3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11128"/>
        <c:axId val="196474560"/>
      </c:lineChart>
      <c:catAx>
        <c:axId val="196911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474560"/>
        <c:crosses val="autoZero"/>
        <c:auto val="1"/>
        <c:lblAlgn val="ctr"/>
        <c:lblOffset val="200"/>
        <c:noMultiLvlLbl val="0"/>
      </c:catAx>
      <c:valAx>
        <c:axId val="196474560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91112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4.699003686933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49F-4E4C-8D8E-56E2D1FD5A16}"/>
                </c:ext>
              </c:extLst>
            </c:dLbl>
            <c:dLbl>
              <c:idx val="1"/>
              <c:layout>
                <c:manualLayout>
                  <c:x val="-6.6320770228547418E-2"/>
                  <c:y val="-4.4592866026653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49F-4E4C-8D8E-56E2D1FD5A16}"/>
                </c:ext>
              </c:extLst>
            </c:dLbl>
            <c:dLbl>
              <c:idx val="2"/>
              <c:layout>
                <c:manualLayout>
                  <c:x val="-4.611904528597076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542-411F-BBDB-9EBC34B574D8}"/>
                </c:ext>
              </c:extLst>
            </c:dLbl>
            <c:dLbl>
              <c:idx val="3"/>
              <c:layout>
                <c:manualLayout>
                  <c:x val="-4.642497097691938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542-411F-BBDB-9EBC34B574D8}"/>
                </c:ext>
              </c:extLst>
            </c:dLbl>
            <c:dLbl>
              <c:idx val="4"/>
              <c:layout>
                <c:manualLayout>
                  <c:x val="-5.0337564585696604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542-411F-BBDB-9EBC34B574D8}"/>
                </c:ext>
              </c:extLst>
            </c:dLbl>
            <c:dLbl>
              <c:idx val="5"/>
              <c:layout>
                <c:manualLayout>
                  <c:x val="-6.7211641784599818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542-411F-BBDB-9EBC34B574D8}"/>
                </c:ext>
              </c:extLst>
            </c:dLbl>
            <c:dLbl>
              <c:idx val="6"/>
              <c:layout>
                <c:manualLayout>
                  <c:x val="-4.496742273383309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49F-4E4C-8D8E-56E2D1FD5A16}"/>
                </c:ext>
              </c:extLst>
            </c:dLbl>
            <c:dLbl>
              <c:idx val="7"/>
              <c:layout>
                <c:manualLayout>
                  <c:x val="-3.7987932377467871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542-411F-BBDB-9EBC34B574D8}"/>
                </c:ext>
              </c:extLst>
            </c:dLbl>
            <c:dLbl>
              <c:idx val="8"/>
              <c:layout>
                <c:manualLayout>
                  <c:x val="-5.7362229636924923E-2"/>
                  <c:y val="4.8910075110762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49F-4E4C-8D8E-56E2D1FD5A16}"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49F-4E4C-8D8E-56E2D1FD5A16}"/>
                </c:ext>
              </c:extLst>
            </c:dLbl>
            <c:dLbl>
              <c:idx val="10"/>
              <c:layout>
                <c:manualLayout>
                  <c:x val="-5.2622208345028378E-2"/>
                  <c:y val="-7.064218153169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49F-4E4C-8D8E-56E2D1FD5A16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49F-4E4C-8D8E-56E2D1FD5A16}"/>
                </c:ext>
              </c:extLst>
            </c:dLbl>
            <c:dLbl>
              <c:idx val="12"/>
              <c:layout>
                <c:manualLayout>
                  <c:x val="-1.2412079580539671E-2"/>
                  <c:y val="-6.8449496089548728E-2"/>
                </c:manualLayout>
              </c:layout>
              <c:tx>
                <c:rich>
                  <a:bodyPr/>
                  <a:lstStyle/>
                  <a:p>
                    <a:r>
                      <a:rPr lang="en-US" b="1" i="0" baseline="0"/>
                      <a:t>0,0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49F-4E4C-8D8E-56E2D1FD5A16}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6-41D8-AF41-9F71B784D7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-0.1</c:v>
                </c:pt>
                <c:pt idx="1">
                  <c:v>0</c:v>
                </c:pt>
                <c:pt idx="2" formatCode="General">
                  <c:v>1.3</c:v>
                </c:pt>
                <c:pt idx="3" formatCode="General">
                  <c:v>0.7</c:v>
                </c:pt>
                <c:pt idx="4" formatCode="General">
                  <c:v>-0.1</c:v>
                </c:pt>
                <c:pt idx="5">
                  <c:v>0</c:v>
                </c:pt>
                <c:pt idx="6" formatCode="General">
                  <c:v>1.1000000000000001</c:v>
                </c:pt>
                <c:pt idx="7">
                  <c:v>0</c:v>
                </c:pt>
                <c:pt idx="8" formatCode="General">
                  <c:v>-0.1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547552"/>
        <c:axId val="197552032"/>
      </c:lineChart>
      <c:catAx>
        <c:axId val="19754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52032"/>
        <c:crosses val="autoZero"/>
        <c:auto val="1"/>
        <c:lblAlgn val="ctr"/>
        <c:lblOffset val="200"/>
        <c:noMultiLvlLbl val="0"/>
      </c:catAx>
      <c:valAx>
        <c:axId val="197552032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54755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6.94745787467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884-4300-8B3A-6E8471E8D859}"/>
                </c:ext>
              </c:extLst>
            </c:dLbl>
            <c:dLbl>
              <c:idx val="1"/>
              <c:layout>
                <c:manualLayout>
                  <c:x val="-4.9446693029644231E-2"/>
                  <c:y val="-7.8319678842842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884-4300-8B3A-6E8471E8D859}"/>
                </c:ext>
              </c:extLst>
            </c:dLbl>
            <c:dLbl>
              <c:idx val="2"/>
              <c:layout>
                <c:manualLayout>
                  <c:x val="-4.611904528597076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642-4447-9338-CFC282FB2908}"/>
                </c:ext>
              </c:extLst>
            </c:dLbl>
            <c:dLbl>
              <c:idx val="3"/>
              <c:layout>
                <c:manualLayout>
                  <c:x val="-4.642497097691938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642-4447-9338-CFC282FB2908}"/>
                </c:ext>
              </c:extLst>
            </c:dLbl>
            <c:dLbl>
              <c:idx val="4"/>
              <c:layout>
                <c:manualLayout>
                  <c:x val="-6.2993122484873987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642-4447-9338-CFC282FB2908}"/>
                </c:ext>
              </c:extLst>
            </c:dLbl>
            <c:dLbl>
              <c:idx val="5"/>
              <c:layout>
                <c:manualLayout>
                  <c:x val="-6.7211641784599818E-2"/>
                  <c:y val="-4.8032823890268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642-4447-9338-CFC282FB2908}"/>
                </c:ext>
              </c:extLst>
            </c:dLbl>
            <c:dLbl>
              <c:idx val="6"/>
              <c:layout>
                <c:manualLayout>
                  <c:x val="-5.7622980633010489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884-4300-8B3A-6E8471E8D859}"/>
                </c:ext>
              </c:extLst>
            </c:dLbl>
            <c:dLbl>
              <c:idx val="7"/>
              <c:layout>
                <c:manualLayout>
                  <c:x val="-8.4391644674451552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642-4447-9338-CFC282FB2908}"/>
                </c:ext>
              </c:extLst>
            </c:dLbl>
            <c:dLbl>
              <c:idx val="8"/>
              <c:layout>
                <c:manualLayout>
                  <c:x val="-3.6269633138296016E-2"/>
                  <c:y val="-5.6211354693648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884-4300-8B3A-6E8471E8D859}"/>
                </c:ext>
              </c:extLst>
            </c:dLbl>
            <c:dLbl>
              <c:idx val="9"/>
              <c:layout>
                <c:manualLayout>
                  <c:x val="-5.3404461333284768E-2"/>
                  <c:y val="-5.6211354693648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884-4300-8B3A-6E8471E8D859}"/>
                </c:ext>
              </c:extLst>
            </c:dLbl>
            <c:dLbl>
              <c:idx val="10"/>
              <c:layout>
                <c:manualLayout>
                  <c:x val="-5.6840727644754174E-2"/>
                  <c:y val="-6.656309613912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884-4300-8B3A-6E8471E8D859}"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884-4300-8B3A-6E8471E8D859}"/>
                </c:ext>
              </c:extLst>
            </c:dLbl>
            <c:dLbl>
              <c:idx val="12"/>
              <c:layout>
                <c:manualLayout>
                  <c:x val="-1.6630598880265468E-2"/>
                  <c:y val="-6.8449496089548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642-4447-9338-CFC282FB29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-0.1</c:v>
                </c:pt>
                <c:pt idx="1">
                  <c:v>0.9</c:v>
                </c:pt>
                <c:pt idx="2">
                  <c:v>0.2</c:v>
                </c:pt>
                <c:pt idx="3">
                  <c:v>0.1</c:v>
                </c:pt>
                <c:pt idx="4">
                  <c:v>-0.5</c:v>
                </c:pt>
                <c:pt idx="5">
                  <c:v>0.1</c:v>
                </c:pt>
                <c:pt idx="6">
                  <c:v>0.7</c:v>
                </c:pt>
                <c:pt idx="7">
                  <c:v>1.9</c:v>
                </c:pt>
                <c:pt idx="8" formatCode="0.0">
                  <c:v>0</c:v>
                </c:pt>
                <c:pt idx="9">
                  <c:v>0.1</c:v>
                </c:pt>
                <c:pt idx="10">
                  <c:v>0.1</c:v>
                </c:pt>
                <c:pt idx="11">
                  <c:v>0.7</c:v>
                </c:pt>
                <c:pt idx="12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624112"/>
        <c:axId val="197624504"/>
      </c:lineChart>
      <c:catAx>
        <c:axId val="19762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24504"/>
        <c:crosses val="autoZero"/>
        <c:auto val="1"/>
        <c:lblAlgn val="ctr"/>
        <c:lblOffset val="200"/>
        <c:noMultiLvlLbl val="0"/>
      </c:catAx>
      <c:valAx>
        <c:axId val="19762450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241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94080eec-b6b4-424a-9077-b67525ac751e"/>
    <ds:schemaRef ds:uri="http://schemas.openxmlformats.org/package/2006/metadata/core-properties"/>
    <ds:schemaRef ds:uri="63581625-5405-4f4c-b8da-aeb7be2e81a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183FBC-D4DF-41B2-8026-8154B71F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ceni</cp:lastModifiedBy>
  <cp:revision>68</cp:revision>
  <cp:lastPrinted>2025-12-11T09:14:00Z</cp:lastPrinted>
  <dcterms:created xsi:type="dcterms:W3CDTF">2026-01-12T09:29:00Z</dcterms:created>
  <dcterms:modified xsi:type="dcterms:W3CDTF">2026-01-14T08:00:00Z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