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15EB6245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01F94" w:rsidRPr="000C5B49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632FB2" w:rsidRPr="000E728B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</w:t>
            </w:r>
            <w:r w:rsidR="00801F94" w:rsidRPr="000C5B49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4ABBD28C" w:rsidR="005C2EC8" w:rsidRPr="00AB3E99" w:rsidRDefault="00845288" w:rsidP="000C5B49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0C5B4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жовтні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17424772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801F94">
        <w:t>жовтні</w:t>
      </w:r>
      <w:r w:rsidRPr="005A366A">
        <w:t xml:space="preserve"> 2025р. відносно </w:t>
      </w:r>
      <w:r w:rsidR="00801F94">
        <w:t>верес</w:t>
      </w:r>
      <w:r w:rsidRPr="005A366A">
        <w:t>ня</w:t>
      </w:r>
      <w:r w:rsidRPr="005A366A">
        <w:rPr>
          <w:lang w:val="ru-RU"/>
        </w:rPr>
        <w:t xml:space="preserve"> </w:t>
      </w:r>
      <w:r w:rsidRPr="005A366A">
        <w:t>2025р.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801F94">
        <w:t>101,1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801F94">
        <w:t>100,9</w:t>
      </w:r>
      <w:r w:rsidRPr="005A366A">
        <w:t xml:space="preserve">%, з початку року – </w:t>
      </w:r>
      <w:r w:rsidR="00801F94">
        <w:t>106,1</w:t>
      </w:r>
      <w:r w:rsidRPr="005A366A">
        <w:t xml:space="preserve">% та </w:t>
      </w:r>
      <w:r w:rsidR="00801F94">
        <w:t>107,3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2DEFE186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31BCD644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09DDA59C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4215294A" w:rsidR="00464B9F" w:rsidRDefault="006E4818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Жовте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нь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6C005578" w:rsidR="00464B9F" w:rsidRDefault="006E4818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84259D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20BD99E0" w:rsidR="00464B9F" w:rsidRDefault="0084259D" w:rsidP="0063382B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CA0363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CA0363" w:rsidRDefault="00CA0363" w:rsidP="00CA0363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032C79E4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7E363445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6,1</w:t>
            </w:r>
          </w:p>
        </w:tc>
      </w:tr>
      <w:tr w:rsidR="00CA0363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0A394A2D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50C52AF4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7,7</w:t>
            </w:r>
          </w:p>
        </w:tc>
      </w:tr>
      <w:tr w:rsidR="00CA0363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5FCFF298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303634C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7,5</w:t>
            </w:r>
          </w:p>
        </w:tc>
      </w:tr>
      <w:tr w:rsidR="00CA0363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1198B04F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6116F25E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7,6</w:t>
            </w:r>
          </w:p>
        </w:tc>
      </w:tr>
      <w:tr w:rsidR="00CA0363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7587BCC5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3264D40F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11,6</w:t>
            </w:r>
          </w:p>
        </w:tc>
      </w:tr>
      <w:tr w:rsidR="00CA0363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0B0400F4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5954C46F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1,3</w:t>
            </w:r>
          </w:p>
        </w:tc>
      </w:tr>
      <w:tr w:rsidR="00CA0363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6860AB7B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4D4FE071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22,2</w:t>
            </w:r>
          </w:p>
        </w:tc>
      </w:tr>
      <w:tr w:rsidR="00CA0363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022DC787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2CFB422C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12,7</w:t>
            </w:r>
          </w:p>
        </w:tc>
      </w:tr>
      <w:tr w:rsidR="00CA0363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5344C0A1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6353CBB4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2,0</w:t>
            </w:r>
          </w:p>
        </w:tc>
      </w:tr>
      <w:tr w:rsidR="00CA0363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58D7893F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306BF466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5,2</w:t>
            </w:r>
          </w:p>
        </w:tc>
      </w:tr>
      <w:tr w:rsidR="00CA0363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92189CD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18,7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65B60CB9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-0,7</w:t>
            </w:r>
          </w:p>
        </w:tc>
      </w:tr>
      <w:tr w:rsidR="00CA0363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69906183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38940C90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-0,3</w:t>
            </w:r>
          </w:p>
        </w:tc>
      </w:tr>
      <w:tr w:rsidR="00CA0363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247DBF18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3E41A004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18,6</w:t>
            </w:r>
          </w:p>
        </w:tc>
      </w:tr>
      <w:tr w:rsidR="00CA0363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5EA3222C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-5,8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213DC6BC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22,2</w:t>
            </w:r>
          </w:p>
        </w:tc>
      </w:tr>
      <w:tr w:rsidR="00CA0363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71CA5CF5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7,6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7886F9B4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-40,2</w:t>
            </w:r>
          </w:p>
        </w:tc>
      </w:tr>
      <w:tr w:rsidR="00CA0363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3D958B97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73EF6BAC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-1,8</w:t>
            </w:r>
          </w:p>
        </w:tc>
      </w:tr>
      <w:tr w:rsidR="00CA0363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30EE01D2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-2,6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57B7E164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12,7</w:t>
            </w:r>
          </w:p>
        </w:tc>
      </w:tr>
      <w:tr w:rsidR="00CA0363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6F10155D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15FD83F5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12,9</w:t>
            </w:r>
          </w:p>
        </w:tc>
      </w:tr>
      <w:tr w:rsidR="00CA0363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31189159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00BC0D61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-1,3</w:t>
            </w:r>
          </w:p>
        </w:tc>
      </w:tr>
      <w:tr w:rsidR="00CA0363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CA0363" w:rsidRDefault="00CA0363" w:rsidP="00CA0363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34755983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1BFA963C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-4,3</w:t>
            </w:r>
          </w:p>
        </w:tc>
      </w:tr>
      <w:tr w:rsidR="00CA0363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CA0363" w:rsidRDefault="00CA0363" w:rsidP="00CA0363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002F52B8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0C046A62" w:rsidR="00CA0363" w:rsidRPr="00CA0363" w:rsidRDefault="00CA0363" w:rsidP="00CA0363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2,1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5250F16A" w:rsidR="00B128E5" w:rsidRDefault="006E4818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Жовте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нь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5A841CD9" w14:textId="5798D03A" w:rsidR="0063382B" w:rsidRPr="00133DF2" w:rsidRDefault="006E4818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ня</w:t>
            </w:r>
            <w:r w:rsidR="0063382B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380FF788" w14:textId="1953A3DA" w:rsidR="00B128E5" w:rsidRDefault="0063382B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F1E173A" w:rsidR="00B128E5" w:rsidRDefault="0063382B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CA0363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2A769C4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05AD6B00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CA0363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61398709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23147F63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</w:tr>
      <w:tr w:rsidR="00CA0363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12AA297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7857DC5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CA0363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54A622A0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41F3D26A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CA0363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6BDF1DD9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32FA5E57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CA0363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458B3374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47573872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CA0363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5E40C496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154F0548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CA0363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45817932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3CA9A681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CA0363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64394B28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7950C15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CA0363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33523BA9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305ED42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</w:tr>
      <w:tr w:rsidR="00CA0363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29C42FD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019EE9D2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</w:tr>
      <w:tr w:rsidR="00CA0363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4E6A5B0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79A9469F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3,5</w:t>
            </w:r>
          </w:p>
        </w:tc>
      </w:tr>
      <w:tr w:rsidR="00CA0363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719F2E21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247DD4E1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8,0</w:t>
            </w:r>
          </w:p>
        </w:tc>
      </w:tr>
      <w:tr w:rsidR="00CA0363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25094D7C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1B6D7141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</w:tr>
      <w:tr w:rsidR="00CA0363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0179A1A8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6B130D21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</w:tr>
      <w:tr w:rsidR="00CA0363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CA0363" w:rsidRDefault="00CA0363" w:rsidP="00CA0363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2BD80662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6D952541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</w:tr>
      <w:tr w:rsidR="00CA0363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6A08739E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1401B870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</w:tr>
      <w:tr w:rsidR="00CA0363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CA0363" w:rsidRDefault="00CA0363" w:rsidP="00CA0363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318A724B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17823F83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</w:tr>
      <w:tr w:rsidR="00CA0363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2D7758EE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601622A6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13,5</w:t>
            </w:r>
          </w:p>
        </w:tc>
      </w:tr>
      <w:tr w:rsidR="00CA0363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20F4A196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3B7577BB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-1,6</w:t>
            </w:r>
          </w:p>
        </w:tc>
      </w:tr>
      <w:tr w:rsidR="00CA0363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4A3D7644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38F9C93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11,8</w:t>
            </w:r>
          </w:p>
        </w:tc>
      </w:tr>
      <w:tr w:rsidR="00CA0363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10F77E3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25BF6952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12,3</w:t>
            </w:r>
          </w:p>
        </w:tc>
      </w:tr>
      <w:tr w:rsidR="00CA0363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CA0363" w:rsidRDefault="00CA0363" w:rsidP="00CA0363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101E852D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782D66D5" w:rsidR="00CA0363" w:rsidRPr="00CA0363" w:rsidRDefault="00CA0363" w:rsidP="00CA0363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CA0363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-2,5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014F31FE" w14:textId="49D49526" w:rsidR="00462A2F" w:rsidRPr="007171F5" w:rsidRDefault="00462A2F" w:rsidP="007171F5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На споживчому ринку у </w:t>
            </w:r>
            <w:r w:rsidR="00CD638E" w:rsidRPr="007171F5">
              <w:rPr>
                <w:rFonts w:ascii="Calibri" w:hAnsi="Calibri"/>
                <w:color w:val="22517D"/>
                <w:sz w:val="20"/>
                <w:szCs w:val="20"/>
              </w:rPr>
              <w:t>жовтні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ціни на продукти харчування та безалкогольні напої </w:t>
            </w:r>
            <w:r w:rsidR="0080571B" w:rsidRPr="007171F5">
              <w:rPr>
                <w:rFonts w:ascii="Calibri" w:hAnsi="Calibri"/>
                <w:color w:val="22517D"/>
                <w:sz w:val="20"/>
                <w:szCs w:val="20"/>
              </w:rPr>
              <w:t>збільшилися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7171F5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 w:rsidR="00CD638E" w:rsidRPr="007171F5">
              <w:rPr>
                <w:rFonts w:ascii="Calibri" w:hAnsi="Calibri"/>
                <w:color w:val="22517D"/>
                <w:sz w:val="20"/>
                <w:szCs w:val="20"/>
              </w:rPr>
              <w:t>1,5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%. Найбільше (на </w:t>
            </w:r>
            <w:r w:rsidR="00CD638E" w:rsidRPr="007171F5">
              <w:rPr>
                <w:rFonts w:ascii="Calibri" w:hAnsi="Calibri"/>
                <w:color w:val="22517D"/>
                <w:sz w:val="20"/>
                <w:szCs w:val="20"/>
              </w:rPr>
              <w:t>18,7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%) по</w:t>
            </w:r>
            <w:r w:rsidR="00CD638E" w:rsidRPr="007171F5">
              <w:rPr>
                <w:rFonts w:ascii="Calibri" w:hAnsi="Calibri"/>
                <w:color w:val="22517D"/>
                <w:sz w:val="20"/>
                <w:szCs w:val="20"/>
              </w:rPr>
              <w:t>дорожчали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CD638E" w:rsidRPr="007171F5">
              <w:rPr>
                <w:rFonts w:ascii="Calibri" w:hAnsi="Calibri"/>
                <w:color w:val="22517D"/>
                <w:sz w:val="20"/>
                <w:szCs w:val="20"/>
              </w:rPr>
              <w:t>яйця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. </w:t>
            </w:r>
            <w:r w:rsidR="007171F5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 w:rsidR="00CD638E" w:rsidRPr="007171F5">
              <w:rPr>
                <w:rFonts w:ascii="Calibri" w:hAnsi="Calibri"/>
                <w:color w:val="22517D"/>
                <w:sz w:val="20"/>
                <w:szCs w:val="20"/>
              </w:rPr>
              <w:t>7,6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–</w:t>
            </w:r>
            <w:r w:rsidR="008C45FF" w:rsidRPr="007171F5">
              <w:rPr>
                <w:rFonts w:ascii="Calibri" w:hAnsi="Calibri"/>
                <w:color w:val="22517D"/>
                <w:sz w:val="20"/>
                <w:szCs w:val="20"/>
              </w:rPr>
              <w:t>0,7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% 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зросли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ціни на </w:t>
            </w:r>
            <w:r w:rsidR="005A366A" w:rsidRPr="007171F5">
              <w:rPr>
                <w:rFonts w:ascii="Calibri" w:hAnsi="Calibri"/>
                <w:color w:val="22517D"/>
                <w:sz w:val="20"/>
                <w:szCs w:val="20"/>
              </w:rPr>
              <w:t>овочі,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сало</w:t>
            </w:r>
            <w:r w:rsidR="008558FD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, 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м'ясо птиці, продукти переробки зернових, молочні продукти, рибу та продукти з риби, хліб, яловичину, молоко, сир і м'який сир (</w:t>
            </w:r>
            <w:proofErr w:type="spellStart"/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творог</w:t>
            </w:r>
            <w:proofErr w:type="spellEnd"/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), кондитерські вироби з борошна, </w:t>
            </w:r>
            <w:r w:rsidR="008C45FF" w:rsidRPr="007171F5">
              <w:rPr>
                <w:rFonts w:ascii="Calibri" w:hAnsi="Calibri"/>
                <w:color w:val="22517D"/>
                <w:sz w:val="20"/>
                <w:szCs w:val="20"/>
              </w:rPr>
              <w:t>соняшникову олію.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Водночас </w:t>
            </w:r>
            <w:r w:rsidR="00932A11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на 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5,8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–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1,0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% 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знизилися ціни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на 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фрукти</w:t>
            </w:r>
            <w:r w:rsidR="00735AA4" w:rsidRPr="007171F5">
              <w:rPr>
                <w:rFonts w:ascii="Calibri" w:hAnsi="Calibri"/>
                <w:color w:val="22517D"/>
                <w:sz w:val="20"/>
                <w:szCs w:val="20"/>
              </w:rPr>
              <w:t>,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рис, свинину, цукор, макаронні вироби, </w:t>
            </w:r>
            <w:r w:rsidR="005E2DDE" w:rsidRPr="007171F5">
              <w:rPr>
                <w:rFonts w:ascii="Calibri" w:hAnsi="Calibri"/>
                <w:color w:val="22517D"/>
                <w:sz w:val="20"/>
                <w:szCs w:val="20"/>
              </w:rPr>
              <w:t>кисломолочну продукцію</w:t>
            </w:r>
            <w:r w:rsidR="003E7ABC" w:rsidRPr="007171F5">
              <w:rPr>
                <w:rFonts w:ascii="Calibri" w:hAnsi="Calibri"/>
                <w:color w:val="22517D"/>
                <w:sz w:val="20"/>
                <w:szCs w:val="20"/>
              </w:rPr>
              <w:t>.</w:t>
            </w:r>
            <w:r w:rsidR="005E2DDE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56567D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Індекс споживчих цін на безалкогольні напої склав </w:t>
            </w:r>
            <w:r w:rsidR="008C45FF" w:rsidRPr="007171F5">
              <w:rPr>
                <w:rFonts w:ascii="Calibri" w:hAnsi="Calibri"/>
                <w:color w:val="22517D"/>
                <w:sz w:val="20"/>
                <w:szCs w:val="20"/>
              </w:rPr>
              <w:t>97,4</w:t>
            </w:r>
            <w:r w:rsidR="0056567D" w:rsidRPr="007171F5">
              <w:rPr>
                <w:rFonts w:ascii="Calibri" w:hAnsi="Calibri"/>
                <w:color w:val="22517D"/>
                <w:sz w:val="20"/>
                <w:szCs w:val="20"/>
              </w:rPr>
              <w:t>%.</w:t>
            </w:r>
          </w:p>
          <w:p w14:paraId="14BB7259" w14:textId="63711D34" w:rsidR="00462A2F" w:rsidRPr="007171F5" w:rsidRDefault="00462A2F" w:rsidP="007171F5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Ціни на алкогольні напої та тютюнові вироби підвищилися на </w:t>
            </w:r>
            <w:r w:rsidR="008C45FF" w:rsidRPr="007171F5">
              <w:rPr>
                <w:rFonts w:ascii="Calibri" w:hAnsi="Calibri"/>
                <w:color w:val="22517D"/>
                <w:sz w:val="20"/>
                <w:szCs w:val="20"/>
              </w:rPr>
              <w:t>0,2%.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8C45FF" w:rsidRPr="007171F5">
              <w:rPr>
                <w:rFonts w:ascii="Calibri" w:hAnsi="Calibri"/>
                <w:color w:val="22517D"/>
                <w:sz w:val="20"/>
                <w:szCs w:val="20"/>
              </w:rPr>
              <w:t>При цьому тютюнові вироби подорожчали на 1,7%, алкогольні напої знизились в ціні на 1,9%.</w:t>
            </w:r>
          </w:p>
          <w:p w14:paraId="057A3D3E" w14:textId="7EECB947" w:rsidR="008C45FF" w:rsidRPr="007171F5" w:rsidRDefault="008C45FF" w:rsidP="007171F5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Предмети домашнього вжитку, побутова техніка та поточне утримання житла зросли в ціні на 2,0%. Серед них товари та послуги для щоденної підтримки будинку </w:t>
            </w:r>
            <w:proofErr w:type="spellStart"/>
            <w:r w:rsidR="00C03770" w:rsidRPr="007171F5">
              <w:rPr>
                <w:rFonts w:ascii="Calibri" w:hAnsi="Calibri"/>
                <w:color w:val="22517D"/>
                <w:sz w:val="20"/>
                <w:szCs w:val="20"/>
              </w:rPr>
              <w:t>з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дорожчали</w:t>
            </w:r>
            <w:proofErr w:type="spellEnd"/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на 5,5%, </w:t>
            </w:r>
            <w:r w:rsidR="00380679" w:rsidRPr="007171F5">
              <w:rPr>
                <w:rFonts w:ascii="Calibri" w:hAnsi="Calibri"/>
                <w:color w:val="22517D"/>
                <w:sz w:val="20"/>
                <w:szCs w:val="20"/>
              </w:rPr>
              <w:t>електроінструменти – на 3,0</w:t>
            </w:r>
            <w:r w:rsidR="0080571B" w:rsidRPr="007171F5">
              <w:rPr>
                <w:rFonts w:ascii="Calibri" w:hAnsi="Calibri"/>
                <w:color w:val="22517D"/>
                <w:sz w:val="20"/>
                <w:szCs w:val="20"/>
              </w:rPr>
              <w:t>%.</w:t>
            </w:r>
          </w:p>
          <w:p w14:paraId="4BED5CCB" w14:textId="03EA999A" w:rsidR="00380679" w:rsidRPr="007171F5" w:rsidRDefault="009555A8" w:rsidP="007171F5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У сфері охорони здоров’я ціни підвищилися на 0,7%, що обумовлено збільшенням вартості стоматологічних послуг на 4,7%, послуг лікарень – </w:t>
            </w:r>
            <w:r w:rsidR="007171F5">
              <w:rPr>
                <w:rFonts w:ascii="Calibri" w:hAnsi="Calibri"/>
                <w:color w:val="22517D"/>
                <w:sz w:val="20"/>
                <w:szCs w:val="20"/>
              </w:rPr>
              <w:br/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на 2,8%, медичних консультативних послуг – на 1,8</w:t>
            </w:r>
            <w:r w:rsidR="00380679" w:rsidRPr="007171F5">
              <w:rPr>
                <w:rFonts w:ascii="Calibri" w:hAnsi="Calibri"/>
                <w:color w:val="22517D"/>
                <w:sz w:val="20"/>
                <w:szCs w:val="20"/>
              </w:rPr>
              <w:t>%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.</w:t>
            </w:r>
          </w:p>
          <w:p w14:paraId="1413EA90" w14:textId="6D437B88" w:rsidR="00587863" w:rsidRPr="007171F5" w:rsidRDefault="00587863" w:rsidP="007171F5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Послуги ресторанів та готелів стали коштувати більше на 2,7%</w:t>
            </w:r>
            <w:r w:rsidR="00F811B1"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за рахунок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</w:t>
            </w:r>
            <w:r w:rsidR="00862337" w:rsidRPr="007171F5">
              <w:rPr>
                <w:rFonts w:ascii="Calibri" w:hAnsi="Calibri"/>
                <w:color w:val="22517D"/>
                <w:sz w:val="20"/>
                <w:szCs w:val="20"/>
              </w:rPr>
              <w:t>зростання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вартості послуг ресторанів і закладів швидкого харчування на 5,0% і 4,8% відповідно.</w:t>
            </w:r>
          </w:p>
          <w:p w14:paraId="2AA1B6DD" w14:textId="77777777" w:rsidR="00273B54" w:rsidRPr="007171F5" w:rsidRDefault="00AD055A" w:rsidP="007171F5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Різні товари та послуги </w:t>
            </w:r>
            <w:r w:rsidR="00F811B1" w:rsidRPr="007171F5">
              <w:rPr>
                <w:rFonts w:ascii="Calibri" w:hAnsi="Calibri"/>
                <w:color w:val="22517D"/>
                <w:sz w:val="20"/>
                <w:szCs w:val="20"/>
              </w:rPr>
              <w:t>зросли в ціні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на </w:t>
            </w:r>
            <w:r w:rsidR="00587863" w:rsidRPr="007171F5">
              <w:rPr>
                <w:rFonts w:ascii="Calibri" w:hAnsi="Calibri"/>
                <w:color w:val="22517D"/>
                <w:sz w:val="20"/>
                <w:szCs w:val="20"/>
              </w:rPr>
              <w:t>3,8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% </w:t>
            </w:r>
            <w:r w:rsidR="00F811B1" w:rsidRPr="007171F5">
              <w:rPr>
                <w:rFonts w:ascii="Calibri" w:hAnsi="Calibri"/>
                <w:color w:val="22517D"/>
                <w:sz w:val="20"/>
                <w:szCs w:val="20"/>
              </w:rPr>
              <w:t>через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 xml:space="preserve"> подорожчання ювелірних виробів із золота на </w:t>
            </w:r>
            <w:r w:rsidR="00587863" w:rsidRPr="007171F5">
              <w:rPr>
                <w:rFonts w:ascii="Calibri" w:hAnsi="Calibri"/>
                <w:color w:val="22517D"/>
                <w:sz w:val="20"/>
                <w:szCs w:val="20"/>
              </w:rPr>
              <w:t>13,0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%</w:t>
            </w:r>
            <w:r w:rsidR="0080571B" w:rsidRPr="007171F5">
              <w:rPr>
                <w:rFonts w:ascii="Calibri" w:hAnsi="Calibri"/>
                <w:color w:val="22517D"/>
                <w:sz w:val="20"/>
                <w:szCs w:val="20"/>
              </w:rPr>
              <w:t>, послуг перукарень та закладів по особистому догляду – на 10,5%</w:t>
            </w:r>
            <w:r w:rsidRPr="007171F5">
              <w:rPr>
                <w:rFonts w:ascii="Calibri" w:hAnsi="Calibri"/>
                <w:color w:val="22517D"/>
                <w:sz w:val="20"/>
                <w:szCs w:val="20"/>
              </w:rPr>
              <w:t>.</w:t>
            </w:r>
          </w:p>
          <w:p w14:paraId="015F9F8E" w14:textId="602FF39D" w:rsidR="007171F5" w:rsidRPr="007171F5" w:rsidRDefault="007171F5" w:rsidP="007171F5">
            <w:pPr>
              <w:pStyle w:val="af3"/>
              <w:spacing w:after="0" w:line="220" w:lineRule="exact"/>
              <w:ind w:left="0" w:firstLine="567"/>
              <w:jc w:val="both"/>
              <w:rPr>
                <w:rFonts w:ascii="Calibri" w:hAnsi="Calibri"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54C38CA8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4206A330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5FDDB82D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BB50D76" w:rsidR="00464B9F" w:rsidRPr="000857AE" w:rsidRDefault="00984963" w:rsidP="00464B9F">
      <w:pPr>
        <w:pStyle w:val="--12"/>
        <w:ind w:firstLine="0"/>
      </w:pPr>
      <w:r>
        <w:t xml:space="preserve">  </w:t>
      </w:r>
      <w:bookmarkStart w:id="1" w:name="_GoBack"/>
      <w:bookmarkEnd w:id="1"/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6D472E2D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8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4B0571C6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A8DDD" w14:textId="77777777" w:rsidR="00BF2FC2" w:rsidRDefault="00BF2FC2" w:rsidP="005345A4">
      <w:r>
        <w:separator/>
      </w:r>
    </w:p>
  </w:endnote>
  <w:endnote w:type="continuationSeparator" w:id="0">
    <w:p w14:paraId="7F555CBB" w14:textId="77777777" w:rsidR="00BF2FC2" w:rsidRDefault="00BF2FC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5D9C927B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CE6329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48D08" w14:textId="77777777" w:rsidR="00BF2FC2" w:rsidRDefault="00BF2FC2" w:rsidP="005345A4">
      <w:r>
        <w:separator/>
      </w:r>
    </w:p>
  </w:footnote>
  <w:footnote w:type="continuationSeparator" w:id="0">
    <w:p w14:paraId="327ED80C" w14:textId="77777777" w:rsidR="00BF2FC2" w:rsidRDefault="00BF2FC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95pt;height:39.95pt;visibility:visible;mso-wrap-style:square" o:bullet="t">
        <v:imagedata r:id="rId1" o:title=""/>
      </v:shape>
    </w:pict>
  </w:numPicBullet>
  <w:numPicBullet w:numPicBulletId="1">
    <w:pict>
      <v:shape id="_x0000_i1027" type="#_x0000_t75" style="width:36.65pt;height:36.65pt;visibility:visible;mso-wrap-style:square" o:bullet="t">
        <v:imagedata r:id="rId2" o:title=""/>
      </v:shape>
    </w:pict>
  </w:numPicBullet>
  <w:numPicBullet w:numPicBulletId="2">
    <w:pict>
      <v:shape id="_x0000_i1028" type="#_x0000_t75" style="width:36.65pt;height:36.65pt;visibility:visible;mso-wrap-style:square" o:bullet="t">
        <v:imagedata r:id="rId3" o:title=""/>
      </v:shape>
    </w:pict>
  </w:numPicBullet>
  <w:numPicBullet w:numPicBulletId="3">
    <w:pict>
      <v:shape id="_x0000_i1029" type="#_x0000_t75" style="width:36.65pt;height:36.65pt;visibility:visible;mso-wrap-style:square" o:bullet="t">
        <v:imagedata r:id="rId4" o:title=""/>
      </v:shape>
    </w:pict>
  </w:numPicBullet>
  <w:numPicBullet w:numPicBulletId="4">
    <w:pict>
      <v:shape id="_x0000_i1030" type="#_x0000_t75" style="width:37.3pt;height:36.65pt;visibility:visible;mso-wrap-style:square" o:bullet="t">
        <v:imagedata r:id="rId5" o:title=""/>
      </v:shape>
    </w:pict>
  </w:numPicBullet>
  <w:numPicBullet w:numPicBulletId="5">
    <w:pict>
      <v:shape id="_x0000_i1031" type="#_x0000_t75" style="width:37.3pt;height:36.65pt;visibility:visible;mso-wrap-style:square" o:bullet="t">
        <v:imagedata r:id="rId6" o:title=""/>
      </v:shape>
    </w:pict>
  </w:numPicBullet>
  <w:numPicBullet w:numPicBulletId="6">
    <w:pict>
      <v:shape id="_x0000_i1032" type="#_x0000_t75" style="width:37.3pt;height:36.65pt;visibility:visible;mso-wrap-style:square" o:bullet="t">
        <v:imagedata r:id="rId7" o:title=""/>
      </v:shape>
    </w:pict>
  </w:numPicBullet>
  <w:numPicBullet w:numPicBulletId="7">
    <w:pict>
      <v:shape id="_x0000_i1033" type="#_x0000_t75" style="width:37.3pt;height:37.3pt;visibility:visible;mso-wrap-style:square" o:bullet="t">
        <v:imagedata r:id="rId8" o:title=""/>
      </v:shape>
    </w:pict>
  </w:numPicBullet>
  <w:numPicBullet w:numPicBulletId="8">
    <w:pict>
      <v:shape id="_x0000_i1034" type="#_x0000_t75" style="width:37.3pt;height:37.3pt;visibility:visible;mso-wrap-style:square" o:bullet="t">
        <v:imagedata r:id="rId9" o:title=""/>
      </v:shape>
    </w:pict>
  </w:numPicBullet>
  <w:numPicBullet w:numPicBulletId="9">
    <w:pict>
      <v:shape id="_x0000_i1035" type="#_x0000_t75" style="width:37.3pt;height:37.3pt;visibility:visible;mso-wrap-style:square" o:bullet="t">
        <v:imagedata r:id="rId10" o:title=""/>
      </v:shape>
    </w:pict>
  </w:numPicBullet>
  <w:numPicBullet w:numPicBulletId="10">
    <w:pict>
      <v:shape id="_x0000_i1036" type="#_x0000_t75" style="width:37.3pt;height:37.3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pt;height:8.5pt;visibility:visible;mso-wrap-style:square" o:bullet="t">
        <v:imagedata r:id="rId12" o:title="Конверт"/>
      </v:shape>
    </w:pict>
  </w:numPicBullet>
  <w:numPicBullet w:numPicBulletId="12">
    <w:pict>
      <v:shape id="_x0000_i1038" type="#_x0000_t75" alt="Конверт" style="width:8.5pt;height:8.5pt;visibility:visible;mso-wrap-style:square" o:bullet="t">
        <v:imagedata r:id="rId13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4871"/>
    <w:rsid w:val="00015006"/>
    <w:rsid w:val="00015105"/>
    <w:rsid w:val="000161D7"/>
    <w:rsid w:val="00020772"/>
    <w:rsid w:val="000226CA"/>
    <w:rsid w:val="0002684B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5B49"/>
    <w:rsid w:val="000C747A"/>
    <w:rsid w:val="000D21FD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047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35B4"/>
    <w:rsid w:val="00173727"/>
    <w:rsid w:val="00174EDA"/>
    <w:rsid w:val="00176453"/>
    <w:rsid w:val="00177C5D"/>
    <w:rsid w:val="00181A10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0A93"/>
    <w:rsid w:val="00233F9C"/>
    <w:rsid w:val="00235412"/>
    <w:rsid w:val="00237BA1"/>
    <w:rsid w:val="00237D0B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A0077"/>
    <w:rsid w:val="002A11F8"/>
    <w:rsid w:val="002A1436"/>
    <w:rsid w:val="002A31AA"/>
    <w:rsid w:val="002A6DAC"/>
    <w:rsid w:val="002A7545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E7ABC"/>
    <w:rsid w:val="003F219A"/>
    <w:rsid w:val="003F7681"/>
    <w:rsid w:val="00400F72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2A2F"/>
    <w:rsid w:val="00463544"/>
    <w:rsid w:val="004635A8"/>
    <w:rsid w:val="00464B9F"/>
    <w:rsid w:val="004650F4"/>
    <w:rsid w:val="0046766F"/>
    <w:rsid w:val="004704DC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615"/>
    <w:rsid w:val="004C49F6"/>
    <w:rsid w:val="004C5CAB"/>
    <w:rsid w:val="004C635E"/>
    <w:rsid w:val="004D19D0"/>
    <w:rsid w:val="004D1E8E"/>
    <w:rsid w:val="004D3978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567D"/>
    <w:rsid w:val="005669D4"/>
    <w:rsid w:val="00571E23"/>
    <w:rsid w:val="005756D8"/>
    <w:rsid w:val="005805F8"/>
    <w:rsid w:val="00580FB3"/>
    <w:rsid w:val="00580FE0"/>
    <w:rsid w:val="00587006"/>
    <w:rsid w:val="00587863"/>
    <w:rsid w:val="00590EBA"/>
    <w:rsid w:val="00593E50"/>
    <w:rsid w:val="0059709F"/>
    <w:rsid w:val="00597A77"/>
    <w:rsid w:val="005A2665"/>
    <w:rsid w:val="005A33D3"/>
    <w:rsid w:val="005A366A"/>
    <w:rsid w:val="005A5323"/>
    <w:rsid w:val="005A54C1"/>
    <w:rsid w:val="005A7E9A"/>
    <w:rsid w:val="005B0CA6"/>
    <w:rsid w:val="005B163B"/>
    <w:rsid w:val="005B25D2"/>
    <w:rsid w:val="005B38C8"/>
    <w:rsid w:val="005B50D4"/>
    <w:rsid w:val="005B5E7D"/>
    <w:rsid w:val="005B7C2B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7F8"/>
    <w:rsid w:val="006D1B8F"/>
    <w:rsid w:val="006D3772"/>
    <w:rsid w:val="006D3D0B"/>
    <w:rsid w:val="006D7347"/>
    <w:rsid w:val="006E032D"/>
    <w:rsid w:val="006E079C"/>
    <w:rsid w:val="006E33AA"/>
    <w:rsid w:val="006E3757"/>
    <w:rsid w:val="006E4818"/>
    <w:rsid w:val="006E6FE7"/>
    <w:rsid w:val="006F1098"/>
    <w:rsid w:val="006F268F"/>
    <w:rsid w:val="006F5263"/>
    <w:rsid w:val="006F779B"/>
    <w:rsid w:val="00701688"/>
    <w:rsid w:val="00702AAB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920ED"/>
    <w:rsid w:val="00795BB0"/>
    <w:rsid w:val="0079652E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4F1C"/>
    <w:rsid w:val="008558FD"/>
    <w:rsid w:val="008571A5"/>
    <w:rsid w:val="00857D6C"/>
    <w:rsid w:val="00860C51"/>
    <w:rsid w:val="00860FC1"/>
    <w:rsid w:val="00862337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1EB6"/>
    <w:rsid w:val="00887457"/>
    <w:rsid w:val="008904AB"/>
    <w:rsid w:val="00892B88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45FF"/>
    <w:rsid w:val="008C4976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0D5C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21C44"/>
    <w:rsid w:val="00921F1D"/>
    <w:rsid w:val="009222FD"/>
    <w:rsid w:val="00922558"/>
    <w:rsid w:val="00923776"/>
    <w:rsid w:val="009239BB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7153"/>
    <w:rsid w:val="00951A2E"/>
    <w:rsid w:val="009555A8"/>
    <w:rsid w:val="00956B6E"/>
    <w:rsid w:val="00957312"/>
    <w:rsid w:val="00963277"/>
    <w:rsid w:val="00964901"/>
    <w:rsid w:val="00970417"/>
    <w:rsid w:val="0097068B"/>
    <w:rsid w:val="00971AEF"/>
    <w:rsid w:val="009726BA"/>
    <w:rsid w:val="00984963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4CAF"/>
    <w:rsid w:val="009B1DA0"/>
    <w:rsid w:val="009B43E2"/>
    <w:rsid w:val="009B503C"/>
    <w:rsid w:val="009C119B"/>
    <w:rsid w:val="009C30A8"/>
    <w:rsid w:val="009C343D"/>
    <w:rsid w:val="009C6B1C"/>
    <w:rsid w:val="009D11D7"/>
    <w:rsid w:val="009D4F13"/>
    <w:rsid w:val="009D6608"/>
    <w:rsid w:val="009D786F"/>
    <w:rsid w:val="009D7C33"/>
    <w:rsid w:val="009E1E14"/>
    <w:rsid w:val="009F1643"/>
    <w:rsid w:val="009F1BC9"/>
    <w:rsid w:val="009F2AA8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B7460"/>
    <w:rsid w:val="00AC1363"/>
    <w:rsid w:val="00AC2BC9"/>
    <w:rsid w:val="00AC38A5"/>
    <w:rsid w:val="00AC4845"/>
    <w:rsid w:val="00AC4CE2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01A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C86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2EB6"/>
    <w:rsid w:val="00B9457F"/>
    <w:rsid w:val="00B95719"/>
    <w:rsid w:val="00B958CA"/>
    <w:rsid w:val="00B9620F"/>
    <w:rsid w:val="00BA0DAC"/>
    <w:rsid w:val="00BA3D5E"/>
    <w:rsid w:val="00BA5516"/>
    <w:rsid w:val="00BA5B62"/>
    <w:rsid w:val="00BA75C3"/>
    <w:rsid w:val="00BB3F8D"/>
    <w:rsid w:val="00BB6468"/>
    <w:rsid w:val="00BB6E4A"/>
    <w:rsid w:val="00BB6EA4"/>
    <w:rsid w:val="00BC08AA"/>
    <w:rsid w:val="00BC4175"/>
    <w:rsid w:val="00BC5429"/>
    <w:rsid w:val="00BC5DB4"/>
    <w:rsid w:val="00BC6566"/>
    <w:rsid w:val="00BD5A30"/>
    <w:rsid w:val="00BE0C4A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009"/>
    <w:rsid w:val="00CA0363"/>
    <w:rsid w:val="00CA0CDA"/>
    <w:rsid w:val="00CA0E0C"/>
    <w:rsid w:val="00CA306A"/>
    <w:rsid w:val="00CA6973"/>
    <w:rsid w:val="00CA76F9"/>
    <w:rsid w:val="00CB2C31"/>
    <w:rsid w:val="00CB432D"/>
    <w:rsid w:val="00CB4D19"/>
    <w:rsid w:val="00CB613E"/>
    <w:rsid w:val="00CB63BB"/>
    <w:rsid w:val="00CB7C2D"/>
    <w:rsid w:val="00CC15F6"/>
    <w:rsid w:val="00CC2A24"/>
    <w:rsid w:val="00CC2AB5"/>
    <w:rsid w:val="00CC4DF0"/>
    <w:rsid w:val="00CC7D42"/>
    <w:rsid w:val="00CD00ED"/>
    <w:rsid w:val="00CD638E"/>
    <w:rsid w:val="00CE0645"/>
    <w:rsid w:val="00CE1237"/>
    <w:rsid w:val="00CE2985"/>
    <w:rsid w:val="00CE2E69"/>
    <w:rsid w:val="00CE6329"/>
    <w:rsid w:val="00CE68D9"/>
    <w:rsid w:val="00CE6918"/>
    <w:rsid w:val="00CF2955"/>
    <w:rsid w:val="00D02A57"/>
    <w:rsid w:val="00D05C36"/>
    <w:rsid w:val="00D12CC7"/>
    <w:rsid w:val="00D12FF5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BD3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55B"/>
    <w:rsid w:val="00D75CD6"/>
    <w:rsid w:val="00D75EC3"/>
    <w:rsid w:val="00D80590"/>
    <w:rsid w:val="00D86D05"/>
    <w:rsid w:val="00D91F0C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76CC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ACB"/>
    <w:rsid w:val="00F63393"/>
    <w:rsid w:val="00F6627F"/>
    <w:rsid w:val="00F7093F"/>
    <w:rsid w:val="00F72312"/>
    <w:rsid w:val="00F76174"/>
    <w:rsid w:val="00F76560"/>
    <w:rsid w:val="00F76C3D"/>
    <w:rsid w:val="00F80225"/>
    <w:rsid w:val="00F80C2B"/>
    <w:rsid w:val="00F811B1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hyperlink" Target="mailto:cina@sumy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966493550008385E-2"/>
                  <c:y val="-4.0809701085437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9966493550008378E-2"/>
                  <c:y val="-3.9458425250071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532003068485418E-2"/>
                  <c:y val="-3.9458425250071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1770198657978914E-3"/>
                  <c:y val="-2.8878132376068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09519358792357"/>
                  <c:y val="-2.8878132376068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7928419641833685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8.9238610011374564E-2"/>
                  <c:y val="-3.5557873616592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8969853012494458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6528643605999502E-2"/>
                  <c:y val="-2.971742422024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8.9238610011374564E-2"/>
                  <c:y val="2.527348833001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7883626808687152E-2"/>
                  <c:y val="-3.4639282796646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E81-49CF-82AC-DCDCEB0E988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729179709199285E-2"/>
                  <c:y val="-4.38943780219429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24554055603072E-2"/>
                  <c:y val="-4.389437802194293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2.2000000000000002</c:v>
                </c:pt>
                <c:pt idx="1">
                  <c:v>2.2000000000000002</c:v>
                </c:pt>
                <c:pt idx="2">
                  <c:v>1.8</c:v>
                </c:pt>
                <c:pt idx="3">
                  <c:v>0.3</c:v>
                </c:pt>
                <c:pt idx="4">
                  <c:v>0.3</c:v>
                </c:pt>
                <c:pt idx="5">
                  <c:v>1.9</c:v>
                </c:pt>
                <c:pt idx="6">
                  <c:v>0.4</c:v>
                </c:pt>
                <c:pt idx="7">
                  <c:v>1.5</c:v>
                </c:pt>
                <c:pt idx="8">
                  <c:v>0.7</c:v>
                </c:pt>
                <c:pt idx="9">
                  <c:v>-1.1000000000000001</c:v>
                </c:pt>
                <c:pt idx="10">
                  <c:v>0.3</c:v>
                </c:pt>
                <c:pt idx="11">
                  <c:v>0.6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536328"/>
        <c:axId val="197541008"/>
      </c:lineChart>
      <c:catAx>
        <c:axId val="46536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7541008"/>
        <c:crosses val="autoZero"/>
        <c:auto val="1"/>
        <c:lblAlgn val="ctr"/>
        <c:lblOffset val="100"/>
        <c:noMultiLvlLbl val="0"/>
      </c:catAx>
      <c:valAx>
        <c:axId val="197541008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653632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4.0809701085438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684219343802629E-2"/>
                  <c:y val="-4.9075954049170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2407702956503337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6A7-454C-BCBF-CAD3C03ACE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6A7-454C-BCBF-CAD3C03ACE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136626958584269E-2"/>
                  <c:y val="-3.563717259235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6A7-454C-BCBF-CAD3C03ACE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A7-454C-BCBF-CAD3C03ACE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2407702956503421E-2"/>
                  <c:y val="-4.9155253024936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6A7-454C-BCBF-CAD3C03ACE1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4.90759540491706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0.3</c:v>
                </c:pt>
                <c:pt idx="1">
                  <c:v>0.6</c:v>
                </c:pt>
                <c:pt idx="2">
                  <c:v>2.5</c:v>
                </c:pt>
                <c:pt idx="3">
                  <c:v>2.9</c:v>
                </c:pt>
                <c:pt idx="4">
                  <c:v>4.5</c:v>
                </c:pt>
                <c:pt idx="5">
                  <c:v>5.2</c:v>
                </c:pt>
                <c:pt idx="6" formatCode="0.0">
                  <c:v>4</c:v>
                </c:pt>
                <c:pt idx="7">
                  <c:v>4.4000000000000004</c:v>
                </c:pt>
                <c:pt idx="8" formatCode="0.0">
                  <c:v>5</c:v>
                </c:pt>
                <c:pt idx="9">
                  <c:v>6.1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361400"/>
        <c:axId val="197079448"/>
      </c:lineChart>
      <c:catAx>
        <c:axId val="197361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7079448"/>
        <c:crosses val="autoZero"/>
        <c:auto val="1"/>
        <c:lblAlgn val="ctr"/>
        <c:lblOffset val="100"/>
        <c:noMultiLvlLbl val="0"/>
      </c:catAx>
      <c:valAx>
        <c:axId val="197079448"/>
        <c:scaling>
          <c:orientation val="minMax"/>
          <c:max val="7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736140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31602190316E-2"/>
                  <c:y val="-6.5432672517958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9917057931563679E-2"/>
                  <c:y val="-2.75276298725728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639821493521956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0B-4F75-90C8-D380F64FC5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119045285970765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337564585696604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3375645856965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92E-2"/>
                  <c:y val="-7.8319678842842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337564585696638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0E4-4130-B129-41521B2BFA5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6269633138296016E-2"/>
                  <c:y val="-6.3512634276533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60019232462075E-2"/>
                  <c:y val="5.6587572421912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8403689045302581E-2"/>
                  <c:y val="-5.9399910592963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90831862264E-2"/>
                  <c:y val="6.6457755175206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6.844949608954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3.9</c:v>
                </c:pt>
                <c:pt idx="1">
                  <c:v>4.4000000000000004</c:v>
                </c:pt>
                <c:pt idx="2" formatCode="0.0">
                  <c:v>1</c:v>
                </c:pt>
                <c:pt idx="3">
                  <c:v>0.3</c:v>
                </c:pt>
                <c:pt idx="4" formatCode="0.0">
                  <c:v>0</c:v>
                </c:pt>
                <c:pt idx="5">
                  <c:v>2.4</c:v>
                </c:pt>
                <c:pt idx="6">
                  <c:v>1.7</c:v>
                </c:pt>
                <c:pt idx="7">
                  <c:v>3.2</c:v>
                </c:pt>
                <c:pt idx="8">
                  <c:v>1.2</c:v>
                </c:pt>
                <c:pt idx="9">
                  <c:v>-2.8</c:v>
                </c:pt>
                <c:pt idx="10">
                  <c:v>0.4</c:v>
                </c:pt>
                <c:pt idx="11" formatCode="0.0">
                  <c:v>-0.3</c:v>
                </c:pt>
                <c:pt idx="12">
                  <c:v>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588544"/>
        <c:axId val="197743632"/>
      </c:lineChart>
      <c:catAx>
        <c:axId val="196588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7743632"/>
        <c:crosses val="autoZero"/>
        <c:auto val="1"/>
        <c:lblAlgn val="ctr"/>
        <c:lblOffset val="200"/>
        <c:noMultiLvlLbl val="0"/>
      </c:catAx>
      <c:valAx>
        <c:axId val="197743632"/>
        <c:scaling>
          <c:orientation val="minMax"/>
          <c:max val="5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65885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275889501367699E-2"/>
                  <c:y val="-6.5432672517958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9446693029644231E-2"/>
                  <c:y val="-7.8319678842842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877460318514819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3299048175822603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337564585696604E-2"/>
                  <c:y val="-8.1759636706457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3463487386793375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7622980633010489E-2"/>
                  <c:y val="6.7829843360642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9080528876096848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542-411F-BBDB-9EBC34B574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191037473406E-2"/>
                  <c:y val="-7.47549052152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311864834655632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6840727644754174E-2"/>
                  <c:y val="6.426506973306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771552232410671E-2"/>
                  <c:y val="-6.8449496089548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412079580539671E-2"/>
                  <c:y val="-6.8449496089548728E-2"/>
                </c:manualLayout>
              </c:layout>
              <c:tx>
                <c:rich>
                  <a:bodyPr/>
                  <a:lstStyle/>
                  <a:p>
                    <a:fld id="{7B81321D-6AE3-46B8-8EB5-9089DCFA8DD7}" type="VALUE">
                      <a:rPr lang="en-US" b="1" i="0" baseline="0"/>
                      <a:pPr/>
                      <a:t>[ЗНАЧЕНИЕ]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C56-41D8-AF41-9F71B784D70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0</c:v>
                </c:pt>
                <c:pt idx="1">
                  <c:v>1</c:v>
                </c:pt>
                <c:pt idx="2" formatCode="General">
                  <c:v>-0.1</c:v>
                </c:pt>
                <c:pt idx="3">
                  <c:v>0</c:v>
                </c:pt>
                <c:pt idx="4" formatCode="General">
                  <c:v>1.3</c:v>
                </c:pt>
                <c:pt idx="5" formatCode="General">
                  <c:v>0.7</c:v>
                </c:pt>
                <c:pt idx="6" formatCode="General">
                  <c:v>-0.1</c:v>
                </c:pt>
                <c:pt idx="7">
                  <c:v>0</c:v>
                </c:pt>
                <c:pt idx="8" formatCode="General">
                  <c:v>1.1000000000000001</c:v>
                </c:pt>
                <c:pt idx="9">
                  <c:v>0</c:v>
                </c:pt>
                <c:pt idx="10" formatCode="General">
                  <c:v>-0.1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045552"/>
        <c:axId val="198052424"/>
      </c:lineChart>
      <c:catAx>
        <c:axId val="197045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8052424"/>
        <c:crosses val="autoZero"/>
        <c:auto val="1"/>
        <c:lblAlgn val="ctr"/>
        <c:lblOffset val="200"/>
        <c:noMultiLvlLbl val="0"/>
      </c:catAx>
      <c:valAx>
        <c:axId val="19805242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704555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-7.66749434566885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009654430192638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556083885422359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424970976919382E-2"/>
                  <c:y val="-5.9275094828998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119045285970807E-2"/>
                  <c:y val="-7.051736576772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900525986244969E-2"/>
                  <c:y val="-7.051736576772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61333284692E-2"/>
                  <c:y val="5.6587572421912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643490276645262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1580748936650796E-2"/>
                  <c:y val="-6.3512634276533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1219268336026654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6370362742834744E-2"/>
                  <c:y val="-5.53208252003913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771552232410671E-2"/>
                  <c:y val="-7.9691767028278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7.9691767028278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642-4447-9338-CFC282FB29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0.9</c:v>
                </c:pt>
                <c:pt idx="1">
                  <c:v>1.3</c:v>
                </c:pt>
                <c:pt idx="2">
                  <c:v>-0.1</c:v>
                </c:pt>
                <c:pt idx="3">
                  <c:v>0.9</c:v>
                </c:pt>
                <c:pt idx="4">
                  <c:v>0.2</c:v>
                </c:pt>
                <c:pt idx="5">
                  <c:v>0.1</c:v>
                </c:pt>
                <c:pt idx="6">
                  <c:v>-0.5</c:v>
                </c:pt>
                <c:pt idx="7">
                  <c:v>0.1</c:v>
                </c:pt>
                <c:pt idx="8">
                  <c:v>0.7</c:v>
                </c:pt>
                <c:pt idx="9">
                  <c:v>1.9</c:v>
                </c:pt>
                <c:pt idx="10" formatCode="0.0">
                  <c:v>0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8154008"/>
        <c:axId val="198154400"/>
      </c:lineChart>
      <c:catAx>
        <c:axId val="198154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8154400"/>
        <c:crosses val="autoZero"/>
        <c:auto val="1"/>
        <c:lblAlgn val="ctr"/>
        <c:lblOffset val="200"/>
        <c:noMultiLvlLbl val="0"/>
      </c:catAx>
      <c:valAx>
        <c:axId val="198154400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815400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63581625-5405-4f4c-b8da-aeb7be2e81a0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080eec-b6b4-424a-9077-b67525ac751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01C878-647D-4109-B99A-AF9ACBB1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3772</Words>
  <Characters>2151</Characters>
  <Application>Microsoft Office Word</Application>
  <DocSecurity>0</DocSecurity>
  <Lines>17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Учетная запись Майкрософт</cp:lastModifiedBy>
  <cp:revision>63</cp:revision>
  <dcterms:created xsi:type="dcterms:W3CDTF">2025-10-09T07:19:00Z</dcterms:created>
  <dcterms:modified xsi:type="dcterms:W3CDTF">2025-11-13T09:12:00Z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