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752258" w:rsidP="00BB01CD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у </w:t>
            </w:r>
            <w:r w:rsidR="00BB01CD">
              <w:rPr>
                <w:rFonts w:ascii="Verdana" w:hAnsi="Verdana"/>
                <w:b/>
                <w:color w:val="2F5496"/>
                <w:lang w:val="uk-UA" w:eastAsia="uk-UA"/>
              </w:rPr>
              <w:t>Сумській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095CF7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7133CA" w:rsidRDefault="00752258" w:rsidP="00DD787F">
            <w:pPr>
              <w:jc w:val="center"/>
              <w:rPr>
                <w:rFonts w:ascii="Verdana" w:hAnsi="Verdana"/>
                <w:b/>
                <w:color w:val="2F5496"/>
                <w:lang w:val="en-US" w:eastAsia="uk-UA"/>
              </w:rPr>
            </w:pPr>
            <w:proofErr w:type="gramStart"/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proofErr w:type="gramEnd"/>
            <w:r w:rsidRPr="007133CA">
              <w:rPr>
                <w:rFonts w:ascii="Verdana" w:hAnsi="Verdana"/>
                <w:b/>
                <w:color w:val="2F5496"/>
                <w:lang w:val="en-US" w:eastAsia="uk-UA"/>
              </w:rPr>
              <w:t>.</w:t>
            </w:r>
            <w:r w:rsidR="00BB01CD" w:rsidRPr="007133CA">
              <w:rPr>
                <w:lang w:val="en-US"/>
              </w:rPr>
              <w:t xml:space="preserve"> </w:t>
            </w:r>
            <w:r w:rsidR="00BB01CD" w:rsidRPr="00BB01CD">
              <w:rPr>
                <w:rFonts w:ascii="Verdana" w:hAnsi="Verdana"/>
                <w:b/>
                <w:color w:val="2F5496"/>
                <w:lang w:val="uk-UA" w:eastAsia="uk-UA"/>
              </w:rPr>
              <w:t>sumy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7133CA" w:rsidRDefault="00752258" w:rsidP="003D5F1D">
            <w:pPr>
              <w:jc w:val="center"/>
              <w:rPr>
                <w:lang w:val="en-US"/>
              </w:rPr>
            </w:pPr>
          </w:p>
        </w:tc>
      </w:tr>
      <w:tr w:rsidR="00752258" w:rsidRPr="00095CF7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7133CA" w:rsidRDefault="00752258" w:rsidP="003D5F1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7133CA" w:rsidRDefault="00752258" w:rsidP="003D5F1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</w:tr>
      <w:tr w:rsidR="00752258" w:rsidRPr="00095CF7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7133CA" w:rsidRDefault="00752258" w:rsidP="003D5F1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7133CA" w:rsidRDefault="00752258" w:rsidP="003D5F1D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752258" w:rsidRPr="00825466" w:rsidRDefault="00BB01CD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7133CA">
        <w:rPr>
          <w:rFonts w:ascii="Calibri" w:hAnsi="Calibri"/>
          <w:sz w:val="26"/>
          <w:szCs w:val="26"/>
        </w:rPr>
        <w:t>0</w:t>
      </w:r>
      <w:r w:rsidR="00176C7E">
        <w:rPr>
          <w:rFonts w:ascii="Calibri" w:hAnsi="Calibri"/>
          <w:sz w:val="26"/>
          <w:szCs w:val="26"/>
          <w:lang w:val="uk-UA"/>
        </w:rPr>
        <w:t>4</w:t>
      </w:r>
      <w:r w:rsidR="00176C7E">
        <w:rPr>
          <w:rFonts w:ascii="Calibri" w:hAnsi="Calibri"/>
          <w:sz w:val="26"/>
          <w:szCs w:val="26"/>
        </w:rPr>
        <w:t>.0</w:t>
      </w:r>
      <w:r w:rsidR="00176C7E">
        <w:rPr>
          <w:rFonts w:ascii="Calibri" w:hAnsi="Calibri"/>
          <w:sz w:val="26"/>
          <w:szCs w:val="26"/>
          <w:lang w:val="uk-UA"/>
        </w:rPr>
        <w:t>1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="00752258" w:rsidRPr="00825466">
        <w:rPr>
          <w:rFonts w:ascii="Calibri" w:hAnsi="Calibri"/>
          <w:sz w:val="26"/>
          <w:szCs w:val="26"/>
          <w:lang w:val="uk-UA"/>
        </w:rPr>
        <w:t>20</w:t>
      </w:r>
      <w:r w:rsidR="00176C7E">
        <w:rPr>
          <w:rFonts w:ascii="Calibri" w:hAnsi="Calibri"/>
          <w:sz w:val="26"/>
          <w:szCs w:val="26"/>
        </w:rPr>
        <w:t>21</w:t>
      </w:r>
      <w:r w:rsidR="00752258" w:rsidRPr="00825466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D328C7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D328C7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BB01CD" w:rsidRPr="00D328C7">
        <w:rPr>
          <w:rFonts w:ascii="Calibri" w:hAnsi="Calibri"/>
          <w:b/>
          <w:sz w:val="26"/>
          <w:szCs w:val="26"/>
          <w:lang w:val="en-US"/>
        </w:rPr>
        <w:t>C</w:t>
      </w:r>
      <w:proofErr w:type="spellStart"/>
      <w:r w:rsidR="00BB01CD" w:rsidRPr="00D328C7">
        <w:rPr>
          <w:rFonts w:ascii="Calibri" w:hAnsi="Calibri"/>
          <w:b/>
          <w:sz w:val="26"/>
          <w:szCs w:val="26"/>
          <w:lang w:val="uk-UA"/>
        </w:rPr>
        <w:t>умської</w:t>
      </w:r>
      <w:proofErr w:type="spellEnd"/>
      <w:r w:rsidRPr="00D328C7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D328C7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D328C7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176C7E">
        <w:rPr>
          <w:rFonts w:ascii="Calibri" w:hAnsi="Calibri"/>
          <w:b/>
          <w:sz w:val="26"/>
          <w:szCs w:val="26"/>
          <w:lang w:val="uk-UA"/>
        </w:rPr>
        <w:t>листопаді</w:t>
      </w:r>
      <w:r w:rsidRPr="00D328C7">
        <w:rPr>
          <w:rFonts w:ascii="Calibri" w:hAnsi="Calibri"/>
          <w:b/>
          <w:sz w:val="26"/>
          <w:szCs w:val="26"/>
          <w:lang w:val="uk-UA"/>
        </w:rPr>
        <w:t xml:space="preserve"> 20</w:t>
      </w:r>
      <w:r w:rsidR="00845776" w:rsidRPr="00D328C7">
        <w:rPr>
          <w:rFonts w:ascii="Calibri" w:hAnsi="Calibri"/>
          <w:b/>
          <w:sz w:val="26"/>
          <w:szCs w:val="26"/>
        </w:rPr>
        <w:t>20</w:t>
      </w:r>
      <w:r w:rsidRPr="00D328C7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845776" w:rsidRDefault="00845776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014D90" w:rsidRDefault="002F3C42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  <w:r w:rsidRPr="002F3C42">
        <w:rPr>
          <w:rFonts w:ascii="Calibri" w:hAnsi="Calibri"/>
          <w:bCs/>
          <w:sz w:val="24"/>
          <w:szCs w:val="24"/>
          <w:lang w:val="uk-UA"/>
        </w:rPr>
        <w:t xml:space="preserve">У </w:t>
      </w:r>
      <w:r w:rsidR="00176C7E">
        <w:rPr>
          <w:rFonts w:ascii="Calibri" w:hAnsi="Calibri"/>
          <w:bCs/>
          <w:sz w:val="24"/>
          <w:szCs w:val="24"/>
          <w:lang w:val="uk-UA"/>
        </w:rPr>
        <w:t>листопад</w:t>
      </w:r>
      <w:r w:rsidR="007133CA">
        <w:rPr>
          <w:rFonts w:ascii="Calibri" w:hAnsi="Calibri"/>
          <w:bCs/>
          <w:sz w:val="24"/>
          <w:szCs w:val="24"/>
          <w:lang w:val="uk-UA"/>
        </w:rPr>
        <w:t>і</w:t>
      </w:r>
      <w:r w:rsidRPr="002F3C42">
        <w:rPr>
          <w:rFonts w:ascii="Calibri" w:hAnsi="Calibri"/>
          <w:bCs/>
          <w:sz w:val="24"/>
          <w:szCs w:val="24"/>
          <w:lang w:val="uk-UA"/>
        </w:rPr>
        <w:t xml:space="preserve"> 2020р. </w:t>
      </w:r>
      <w:r w:rsidRPr="00014D90">
        <w:rPr>
          <w:rFonts w:ascii="Calibri" w:hAnsi="Calibri"/>
          <w:bCs/>
          <w:sz w:val="24"/>
          <w:szCs w:val="24"/>
          <w:lang w:val="uk-UA"/>
        </w:rPr>
        <w:t xml:space="preserve">населенням області сплачено за житлово-комунальні послуги </w:t>
      </w:r>
      <w:r w:rsidR="007717B9" w:rsidRPr="00014D90">
        <w:rPr>
          <w:rFonts w:ascii="Calibri" w:hAnsi="Calibri"/>
          <w:bCs/>
          <w:sz w:val="24"/>
          <w:szCs w:val="24"/>
          <w:lang w:val="uk-UA"/>
        </w:rPr>
        <w:br/>
      </w:r>
      <w:r w:rsidR="00176C7E">
        <w:rPr>
          <w:rFonts w:ascii="Calibri" w:hAnsi="Calibri"/>
          <w:bCs/>
          <w:sz w:val="24"/>
          <w:szCs w:val="24"/>
          <w:lang w:val="uk-UA"/>
        </w:rPr>
        <w:t>303</w:t>
      </w:r>
      <w:r w:rsidR="00014D90" w:rsidRPr="00014D90">
        <w:rPr>
          <w:rFonts w:ascii="Calibri" w:hAnsi="Calibri"/>
          <w:bCs/>
          <w:sz w:val="24"/>
          <w:szCs w:val="24"/>
          <w:lang w:val="uk-UA"/>
        </w:rPr>
        <w:t>,</w:t>
      </w:r>
      <w:r w:rsidR="00176C7E">
        <w:rPr>
          <w:rFonts w:ascii="Calibri" w:hAnsi="Calibri"/>
          <w:bCs/>
          <w:sz w:val="24"/>
          <w:szCs w:val="24"/>
          <w:lang w:val="uk-UA"/>
        </w:rPr>
        <w:t>5</w:t>
      </w:r>
      <w:r w:rsidR="00014D90" w:rsidRPr="00014D90">
        <w:rPr>
          <w:rFonts w:ascii="Calibri" w:hAnsi="Calibri"/>
          <w:bCs/>
          <w:sz w:val="24"/>
          <w:szCs w:val="24"/>
          <w:lang w:val="uk-UA"/>
        </w:rPr>
        <w:t xml:space="preserve"> </w:t>
      </w:r>
      <w:proofErr w:type="spellStart"/>
      <w:r w:rsidRPr="00014D90">
        <w:rPr>
          <w:rFonts w:ascii="Calibri" w:hAnsi="Calibri"/>
          <w:bCs/>
          <w:sz w:val="24"/>
          <w:szCs w:val="24"/>
          <w:lang w:val="uk-UA"/>
        </w:rPr>
        <w:t>млн.грн</w:t>
      </w:r>
      <w:proofErr w:type="spellEnd"/>
      <w:r w:rsidRPr="00014D90">
        <w:rPr>
          <w:rFonts w:ascii="Calibri" w:hAnsi="Calibri"/>
          <w:bCs/>
          <w:sz w:val="24"/>
          <w:szCs w:val="24"/>
          <w:lang w:val="uk-UA"/>
        </w:rPr>
        <w:t xml:space="preserve"> (</w:t>
      </w:r>
      <w:r w:rsidR="00176C7E">
        <w:rPr>
          <w:rFonts w:ascii="Calibri" w:hAnsi="Calibri"/>
          <w:bCs/>
          <w:sz w:val="24"/>
          <w:szCs w:val="24"/>
          <w:lang w:val="uk-UA"/>
        </w:rPr>
        <w:t>48,8</w:t>
      </w:r>
      <w:r w:rsidRPr="00014D90">
        <w:rPr>
          <w:rFonts w:ascii="Calibri" w:hAnsi="Calibri"/>
          <w:bCs/>
          <w:sz w:val="24"/>
          <w:szCs w:val="24"/>
          <w:lang w:val="uk-UA"/>
        </w:rPr>
        <w:t>% нарахованих за цей період сум).</w:t>
      </w:r>
    </w:p>
    <w:p w:rsidR="00752258" w:rsidRPr="007717B9" w:rsidRDefault="00752258" w:rsidP="00752258">
      <w:pPr>
        <w:pStyle w:val="2"/>
        <w:spacing w:before="120" w:after="120"/>
        <w:jc w:val="center"/>
        <w:rPr>
          <w:rFonts w:ascii="Calibri" w:hAnsi="Calibri" w:cs="Times New Roman"/>
          <w:i w:val="0"/>
          <w:sz w:val="22"/>
          <w:szCs w:val="22"/>
          <w:lang w:val="uk-UA"/>
        </w:rPr>
      </w:pPr>
      <w:r w:rsidRPr="00013E3C">
        <w:rPr>
          <w:rFonts w:ascii="Calibri" w:hAnsi="Calibri" w:cs="Times New Roman"/>
          <w:i w:val="0"/>
          <w:sz w:val="22"/>
          <w:szCs w:val="22"/>
          <w:lang w:val="uk-UA"/>
        </w:rPr>
        <w:t>Оплата населенням житлово-комунальних послуг</w:t>
      </w:r>
      <w:r w:rsidR="000614D5">
        <w:rPr>
          <w:rFonts w:ascii="Calibri" w:hAnsi="Calibri" w:cs="Times New Roman"/>
          <w:i w:val="0"/>
          <w:sz w:val="22"/>
          <w:szCs w:val="22"/>
          <w:vertAlign w:val="superscript"/>
          <w:lang w:val="uk-UA"/>
        </w:rPr>
        <w:t>1</w:t>
      </w:r>
    </w:p>
    <w:tbl>
      <w:tblPr>
        <w:tblW w:w="9848" w:type="dxa"/>
        <w:jc w:val="center"/>
        <w:tblLook w:val="01E0" w:firstRow="1" w:lastRow="1" w:firstColumn="1" w:lastColumn="1" w:noHBand="0" w:noVBand="0"/>
      </w:tblPr>
      <w:tblGrid>
        <w:gridCol w:w="2830"/>
        <w:gridCol w:w="1191"/>
        <w:gridCol w:w="1175"/>
        <w:gridCol w:w="1191"/>
        <w:gridCol w:w="1175"/>
        <w:gridCol w:w="1111"/>
        <w:gridCol w:w="1175"/>
      </w:tblGrid>
      <w:tr w:rsidR="00752258" w:rsidRPr="00013E3C" w:rsidTr="0023494E">
        <w:trPr>
          <w:cantSplit/>
          <w:trHeight w:val="20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013E3C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013E3C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013E3C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E71045" w:rsidRDefault="00752258" w:rsidP="000614D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013E3C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013E3C">
              <w:rPr>
                <w:rFonts w:ascii="Calibri" w:hAnsi="Calibri"/>
                <w:sz w:val="22"/>
                <w:szCs w:val="22"/>
              </w:rPr>
              <w:t>%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</w:tr>
      <w:tr w:rsidR="00FD47A5" w:rsidRPr="00013E3C" w:rsidTr="00D430D6">
        <w:trPr>
          <w:cantSplit/>
          <w:trHeight w:val="639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5" w:rsidRPr="00013E3C" w:rsidRDefault="00FD47A5" w:rsidP="00FD47A5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5" w:rsidRPr="00013E3C" w:rsidRDefault="00FD47A5" w:rsidP="00FD47A5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усього,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br/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5" w:rsidRPr="00013E3C" w:rsidRDefault="00FD47A5" w:rsidP="00176C7E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br/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176C7E">
              <w:rPr>
                <w:rFonts w:ascii="Calibri" w:hAnsi="Calibri"/>
                <w:sz w:val="22"/>
                <w:szCs w:val="22"/>
                <w:lang w:val="uk-UA"/>
              </w:rPr>
              <w:t>листопад</w:t>
            </w:r>
            <w:r w:rsidR="007133CA">
              <w:rPr>
                <w:rFonts w:ascii="Calibri" w:hAnsi="Calibri"/>
                <w:sz w:val="22"/>
                <w:szCs w:val="22"/>
                <w:lang w:val="uk-UA"/>
              </w:rPr>
              <w:t xml:space="preserve">і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5" w:rsidRPr="00013E3C" w:rsidRDefault="00FD47A5" w:rsidP="00FD47A5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br/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5" w:rsidRPr="00013E3C" w:rsidRDefault="00FD47A5" w:rsidP="00014D90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br/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176C7E">
              <w:rPr>
                <w:rFonts w:ascii="Calibri" w:hAnsi="Calibri"/>
                <w:sz w:val="22"/>
                <w:szCs w:val="22"/>
                <w:lang w:val="uk-UA"/>
              </w:rPr>
              <w:t>листопад</w:t>
            </w:r>
            <w:r w:rsidR="007133CA">
              <w:rPr>
                <w:rFonts w:ascii="Calibri" w:hAnsi="Calibri"/>
                <w:sz w:val="22"/>
                <w:szCs w:val="22"/>
                <w:lang w:val="uk-UA"/>
              </w:rPr>
              <w:t>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5" w:rsidRPr="00013E3C" w:rsidRDefault="00FD47A5" w:rsidP="00FD47A5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усього,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br/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5" w:rsidRPr="00013E3C" w:rsidRDefault="00FD47A5" w:rsidP="005427C9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br/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176C7E">
              <w:rPr>
                <w:rFonts w:ascii="Calibri" w:hAnsi="Calibri"/>
                <w:sz w:val="22"/>
                <w:szCs w:val="22"/>
                <w:lang w:val="uk-UA"/>
              </w:rPr>
              <w:t>листопад</w:t>
            </w:r>
            <w:r w:rsidR="007133CA">
              <w:rPr>
                <w:rFonts w:ascii="Calibri" w:hAnsi="Calibri"/>
                <w:sz w:val="22"/>
                <w:szCs w:val="22"/>
                <w:lang w:val="uk-UA"/>
              </w:rPr>
              <w:t>і</w:t>
            </w:r>
          </w:p>
        </w:tc>
      </w:tr>
      <w:tr w:rsidR="00752258" w:rsidRPr="00013E3C" w:rsidTr="0023494E">
        <w:trPr>
          <w:trHeight w:val="71"/>
          <w:jc w:val="center"/>
        </w:trPr>
        <w:tc>
          <w:tcPr>
            <w:tcW w:w="28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013E3C" w:rsidRDefault="00752258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013E3C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013E3C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013E3C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013E3C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013E3C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013E3C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D328C7" w:rsidRPr="00013E3C" w:rsidTr="00843620">
        <w:trPr>
          <w:trHeight w:val="71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28C7" w:rsidRPr="00BC7A69" w:rsidRDefault="00D328C7" w:rsidP="00D328C7">
            <w:pPr>
              <w:pStyle w:val="1"/>
              <w:ind w:left="96" w:hanging="96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Сумська</w:t>
            </w:r>
            <w:r w:rsidRPr="00BC7A69">
              <w:rPr>
                <w:rFonts w:ascii="Calibri" w:hAnsi="Calibri"/>
                <w:sz w:val="22"/>
                <w:szCs w:val="22"/>
              </w:rPr>
              <w:t xml:space="preserve"> область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8C7" w:rsidRPr="00EF5B91" w:rsidRDefault="00766C29" w:rsidP="00BD415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3807810,3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8C7" w:rsidRPr="00EF5B91" w:rsidRDefault="00176C7E" w:rsidP="00BD415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622472,0</w:t>
            </w:r>
            <w:r w:rsidR="00014D90" w:rsidRPr="00EF5B9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8C7" w:rsidRPr="00EF5B91" w:rsidRDefault="00766C29" w:rsidP="0032731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3744170,6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8C7" w:rsidRPr="00EF5B91" w:rsidRDefault="00176C7E" w:rsidP="00BD415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303534,4</w:t>
            </w:r>
            <w:r w:rsidR="00014D90" w:rsidRPr="00EF5B9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 xml:space="preserve">        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8C7" w:rsidRPr="00EF5B91" w:rsidRDefault="00766C29" w:rsidP="00766C2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98,3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8C7" w:rsidRPr="00EF5B91" w:rsidRDefault="00176C7E" w:rsidP="0081324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48,8</w:t>
            </w:r>
          </w:p>
        </w:tc>
      </w:tr>
    </w:tbl>
    <w:p w:rsidR="00752258" w:rsidRDefault="00752258" w:rsidP="00752258">
      <w:pP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 w:rsidRPr="00D240BF"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______________________</w:t>
      </w:r>
    </w:p>
    <w:p w:rsidR="000614D5" w:rsidRDefault="000614D5" w:rsidP="007717B9">
      <w:pPr>
        <w:rPr>
          <w:rFonts w:ascii="Calibri" w:hAnsi="Calibri" w:cs="Times New Roman CYR"/>
          <w:sz w:val="22"/>
          <w:szCs w:val="22"/>
          <w:vertAlign w:val="superscript"/>
          <w:lang w:val="uk-UA"/>
        </w:rPr>
      </w:pPr>
      <w:r w:rsidRPr="000614D5">
        <w:rPr>
          <w:rFonts w:ascii="Calibri" w:hAnsi="Calibri" w:cs="Times New Roman CYR"/>
          <w:sz w:val="22"/>
          <w:szCs w:val="22"/>
          <w:vertAlign w:val="superscript"/>
          <w:lang w:val="uk-UA"/>
        </w:rPr>
        <w:t xml:space="preserve">1 </w:t>
      </w:r>
      <w:r w:rsidRPr="000614D5">
        <w:rPr>
          <w:rFonts w:ascii="Calibri" w:hAnsi="Calibri" w:cs="Times New Roman CYR"/>
          <w:sz w:val="22"/>
          <w:szCs w:val="22"/>
          <w:lang w:val="uk-UA"/>
        </w:rPr>
        <w:t>Починаючи з даних за січень 2020р. дані наведено з урахуванням постачання та розподілу електричної енергії.</w:t>
      </w:r>
    </w:p>
    <w:p w:rsidR="00C7629A" w:rsidRDefault="00C7629A" w:rsidP="001F1B6C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294107" w:rsidRPr="00F22D19" w:rsidRDefault="00294107" w:rsidP="001F1B6C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На кінець </w:t>
      </w:r>
      <w:r w:rsidR="00766C29">
        <w:rPr>
          <w:rFonts w:ascii="Calibri" w:hAnsi="Calibri"/>
          <w:bCs/>
          <w:spacing w:val="-6"/>
          <w:sz w:val="24"/>
          <w:szCs w:val="24"/>
          <w:lang w:val="uk-UA"/>
        </w:rPr>
        <w:t>листопада</w:t>
      </w:r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 2020р. заборгованість населення зі сплати за постачання та розподіл природного газу становила </w:t>
      </w:r>
      <w:r w:rsidR="00766C29">
        <w:rPr>
          <w:rFonts w:ascii="Calibri" w:hAnsi="Calibri"/>
          <w:bCs/>
          <w:spacing w:val="-6"/>
          <w:sz w:val="24"/>
          <w:szCs w:val="24"/>
          <w:lang w:val="uk-UA"/>
        </w:rPr>
        <w:t>614</w:t>
      </w:r>
      <w:r w:rsidR="005427C9">
        <w:rPr>
          <w:rFonts w:ascii="Calibri" w:hAnsi="Calibri"/>
          <w:bCs/>
          <w:spacing w:val="-6"/>
          <w:sz w:val="24"/>
          <w:szCs w:val="24"/>
          <w:lang w:val="uk-UA"/>
        </w:rPr>
        <w:t>,</w:t>
      </w:r>
      <w:r w:rsidR="00766C29">
        <w:rPr>
          <w:rFonts w:ascii="Calibri" w:hAnsi="Calibri"/>
          <w:bCs/>
          <w:spacing w:val="-6"/>
          <w:sz w:val="24"/>
          <w:szCs w:val="24"/>
          <w:lang w:val="uk-UA"/>
        </w:rPr>
        <w:t>3</w:t>
      </w:r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, за постачання теплової енергії та гарячої води – </w:t>
      </w:r>
      <w:r w:rsidR="007717B9" w:rsidRPr="00F22D19">
        <w:rPr>
          <w:rFonts w:ascii="Calibri" w:hAnsi="Calibri"/>
          <w:bCs/>
          <w:spacing w:val="-6"/>
          <w:sz w:val="24"/>
          <w:szCs w:val="24"/>
          <w:lang w:val="uk-UA"/>
        </w:rPr>
        <w:br/>
      </w:r>
      <w:r w:rsidR="00766C29">
        <w:rPr>
          <w:rFonts w:ascii="Calibri" w:hAnsi="Calibri"/>
          <w:bCs/>
          <w:spacing w:val="-6"/>
          <w:sz w:val="24"/>
          <w:szCs w:val="24"/>
          <w:lang w:val="uk-UA"/>
        </w:rPr>
        <w:t>447,6</w:t>
      </w:r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, </w:t>
      </w:r>
      <w:r w:rsidR="001F1B6C"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за управління багатоквартирним будинком – </w:t>
      </w:r>
      <w:r w:rsidR="00766C29">
        <w:rPr>
          <w:rFonts w:ascii="Calibri" w:hAnsi="Calibri"/>
          <w:bCs/>
          <w:spacing w:val="-6"/>
          <w:sz w:val="24"/>
          <w:szCs w:val="24"/>
          <w:lang w:val="uk-UA"/>
        </w:rPr>
        <w:t>99,0</w:t>
      </w:r>
      <w:r w:rsidR="001F1B6C"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1F1B6C" w:rsidRPr="00F22D19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="001F1B6C"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, </w:t>
      </w:r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за централізоване водопостачання та водовідведення – </w:t>
      </w:r>
      <w:r w:rsidR="00F22D19" w:rsidRPr="00F22D19">
        <w:rPr>
          <w:rFonts w:ascii="Calibri" w:hAnsi="Calibri"/>
          <w:bCs/>
          <w:spacing w:val="-6"/>
          <w:sz w:val="24"/>
          <w:szCs w:val="24"/>
          <w:lang w:val="uk-UA"/>
        </w:rPr>
        <w:t>7</w:t>
      </w:r>
      <w:r w:rsidR="00766C29">
        <w:rPr>
          <w:rFonts w:ascii="Calibri" w:hAnsi="Calibri"/>
          <w:bCs/>
          <w:spacing w:val="-6"/>
          <w:sz w:val="24"/>
          <w:szCs w:val="24"/>
          <w:lang w:val="uk-UA"/>
        </w:rPr>
        <w:t>5,8</w:t>
      </w:r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, за надання послуг з вивезення побутових </w:t>
      </w:r>
      <w:r w:rsidR="00F72F6F" w:rsidRPr="00F22D19">
        <w:rPr>
          <w:rFonts w:ascii="Calibri" w:hAnsi="Calibri"/>
          <w:bCs/>
          <w:spacing w:val="-6"/>
          <w:sz w:val="24"/>
          <w:szCs w:val="24"/>
          <w:lang w:val="uk-UA"/>
        </w:rPr>
        <w:br/>
      </w:r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відходів – </w:t>
      </w:r>
      <w:r w:rsidR="00EA30F3">
        <w:rPr>
          <w:rFonts w:ascii="Calibri" w:hAnsi="Calibri"/>
          <w:bCs/>
          <w:spacing w:val="-6"/>
          <w:sz w:val="24"/>
          <w:szCs w:val="24"/>
          <w:lang w:val="uk-UA"/>
        </w:rPr>
        <w:t>2</w:t>
      </w:r>
      <w:r w:rsidR="00766C29">
        <w:rPr>
          <w:rFonts w:ascii="Calibri" w:hAnsi="Calibri"/>
          <w:bCs/>
          <w:spacing w:val="-6"/>
          <w:sz w:val="24"/>
          <w:szCs w:val="24"/>
          <w:lang w:val="uk-UA"/>
        </w:rPr>
        <w:t>6,3</w:t>
      </w:r>
      <w:r w:rsidR="00A8177B" w:rsidRPr="00F22D19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Pr="00F22D19">
        <w:rPr>
          <w:rFonts w:ascii="Calibri" w:hAnsi="Calibri"/>
          <w:bCs/>
          <w:spacing w:val="-6"/>
          <w:sz w:val="24"/>
          <w:szCs w:val="24"/>
          <w:lang w:val="uk-UA"/>
        </w:rPr>
        <w:t>.</w:t>
      </w:r>
    </w:p>
    <w:p w:rsidR="00D328C7" w:rsidRPr="00014D90" w:rsidRDefault="00D328C7" w:rsidP="001F1B6C">
      <w:pPr>
        <w:spacing w:line="216" w:lineRule="auto"/>
        <w:ind w:firstLine="709"/>
        <w:jc w:val="both"/>
        <w:rPr>
          <w:rFonts w:ascii="Calibri" w:hAnsi="Calibri"/>
          <w:bCs/>
          <w:color w:val="FF0000"/>
          <w:spacing w:val="-6"/>
          <w:sz w:val="24"/>
          <w:szCs w:val="24"/>
          <w:lang w:val="uk-UA"/>
        </w:rPr>
      </w:pPr>
    </w:p>
    <w:p w:rsidR="003D0695" w:rsidRPr="00CF5F32" w:rsidRDefault="00294107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>Відповідно до постанов Кабінету Міністрів України від 21.10.1995 № 848 та від 27.06.2003                  № 976 у січні–</w:t>
      </w:r>
      <w:r w:rsidR="00257D00">
        <w:rPr>
          <w:rFonts w:ascii="Calibri" w:hAnsi="Calibri"/>
          <w:bCs/>
          <w:spacing w:val="-6"/>
          <w:sz w:val="24"/>
          <w:szCs w:val="24"/>
          <w:lang w:val="uk-UA"/>
        </w:rPr>
        <w:t>листопад</w:t>
      </w:r>
      <w:r w:rsidR="007133CA" w:rsidRPr="00CF5F32">
        <w:rPr>
          <w:rFonts w:ascii="Calibri" w:hAnsi="Calibri"/>
          <w:bCs/>
          <w:spacing w:val="-6"/>
          <w:sz w:val="24"/>
          <w:szCs w:val="24"/>
          <w:lang w:val="uk-UA"/>
        </w:rPr>
        <w:t>і</w:t>
      </w:r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 xml:space="preserve"> 2020р. з населенням було укладено </w:t>
      </w:r>
      <w:r w:rsidR="00641528">
        <w:rPr>
          <w:rFonts w:ascii="Calibri" w:hAnsi="Calibri"/>
          <w:bCs/>
          <w:spacing w:val="-6"/>
          <w:sz w:val="24"/>
          <w:szCs w:val="24"/>
          <w:lang w:val="uk-UA"/>
        </w:rPr>
        <w:t>1043</w:t>
      </w:r>
      <w:r w:rsidR="007133CA" w:rsidRPr="00CF5F3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r w:rsidRPr="00AD7A60">
        <w:rPr>
          <w:rFonts w:ascii="Calibri" w:hAnsi="Calibri"/>
          <w:bCs/>
          <w:spacing w:val="-6"/>
          <w:sz w:val="24"/>
          <w:szCs w:val="24"/>
          <w:lang w:val="uk-UA"/>
        </w:rPr>
        <w:t>договор</w:t>
      </w:r>
      <w:r w:rsidR="00641528" w:rsidRPr="00AD7A60">
        <w:rPr>
          <w:rFonts w:ascii="Calibri" w:hAnsi="Calibri"/>
          <w:bCs/>
          <w:spacing w:val="-6"/>
          <w:sz w:val="24"/>
          <w:szCs w:val="24"/>
          <w:lang w:val="uk-UA"/>
        </w:rPr>
        <w:t>и</w:t>
      </w:r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 xml:space="preserve"> щодо погашення </w:t>
      </w:r>
      <w:proofErr w:type="spellStart"/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>реструктуризованої</w:t>
      </w:r>
      <w:proofErr w:type="spellEnd"/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 xml:space="preserve"> заборгованості на загальну суму </w:t>
      </w:r>
      <w:r w:rsidR="0082590D">
        <w:rPr>
          <w:rFonts w:ascii="Calibri" w:hAnsi="Calibri"/>
          <w:bCs/>
          <w:spacing w:val="-6"/>
          <w:sz w:val="24"/>
          <w:szCs w:val="24"/>
          <w:lang w:val="uk-UA"/>
        </w:rPr>
        <w:t>9581,8</w:t>
      </w:r>
      <w:r w:rsidR="00CF5F32" w:rsidRPr="00CF5F3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>тис.грн</w:t>
      </w:r>
      <w:proofErr w:type="spellEnd"/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 xml:space="preserve">. Сума внесених платежів, </w:t>
      </w:r>
      <w:r w:rsidR="00D328C7" w:rsidRPr="00CF5F32">
        <w:rPr>
          <w:rFonts w:ascii="Calibri" w:hAnsi="Calibri"/>
          <w:bCs/>
          <w:spacing w:val="-6"/>
          <w:sz w:val="24"/>
          <w:szCs w:val="24"/>
          <w:lang w:val="uk-UA"/>
        </w:rPr>
        <w:br/>
      </w:r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 xml:space="preserve">з урахуванням довгострокових договорів, становила </w:t>
      </w:r>
      <w:r w:rsidR="0082590D">
        <w:rPr>
          <w:rFonts w:ascii="Calibri" w:hAnsi="Calibri"/>
          <w:bCs/>
          <w:spacing w:val="-6"/>
          <w:sz w:val="24"/>
          <w:szCs w:val="24"/>
          <w:lang w:val="uk-UA"/>
        </w:rPr>
        <w:t>3671,8</w:t>
      </w:r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>тис.грн</w:t>
      </w:r>
      <w:proofErr w:type="spellEnd"/>
      <w:r w:rsidRPr="00CF5F32">
        <w:rPr>
          <w:rFonts w:ascii="Calibri" w:hAnsi="Calibri"/>
          <w:bCs/>
          <w:spacing w:val="-6"/>
          <w:sz w:val="24"/>
          <w:szCs w:val="24"/>
          <w:lang w:val="uk-UA"/>
        </w:rPr>
        <w:t>.</w:t>
      </w:r>
    </w:p>
    <w:p w:rsidR="003D0695" w:rsidRPr="00014D90" w:rsidRDefault="003D0695" w:rsidP="00A806F9">
      <w:pPr>
        <w:spacing w:line="216" w:lineRule="auto"/>
        <w:jc w:val="both"/>
        <w:rPr>
          <w:rFonts w:ascii="Calibri" w:hAnsi="Calibri"/>
          <w:bCs/>
          <w:i/>
          <w:color w:val="FF0000"/>
          <w:spacing w:val="-6"/>
          <w:sz w:val="24"/>
          <w:szCs w:val="24"/>
          <w:lang w:val="uk-UA"/>
        </w:rPr>
      </w:pPr>
    </w:p>
    <w:p w:rsidR="00A806F9" w:rsidRPr="008C04C7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7C2F80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7C2F80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7C2F80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5168A4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5168A4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5168A4">
        <w:rPr>
          <w:rFonts w:ascii="Calibri" w:hAnsi="Calibri"/>
          <w:sz w:val="22"/>
          <w:szCs w:val="22"/>
          <w:lang w:val="uk-UA"/>
        </w:rPr>
        <w:t xml:space="preserve"> </w:t>
      </w:r>
      <w:r w:rsidR="00C7629A">
        <w:rPr>
          <w:rFonts w:ascii="Calibri" w:hAnsi="Calibri"/>
          <w:sz w:val="22"/>
          <w:szCs w:val="22"/>
          <w:lang w:val="uk-UA"/>
        </w:rPr>
        <w:br/>
      </w:r>
      <w:r w:rsidRPr="005168A4">
        <w:rPr>
          <w:rFonts w:ascii="Calibri" w:hAnsi="Calibri"/>
          <w:sz w:val="22"/>
          <w:szCs w:val="22"/>
          <w:lang w:val="uk-UA"/>
        </w:rPr>
        <w:t>та частини тимчасово окупованих територій у Донецькій та Луганській областях.</w:t>
      </w:r>
    </w:p>
    <w:p w:rsidR="003D0695" w:rsidRPr="007C2F80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7C2F80" w:rsidRDefault="003D0695" w:rsidP="003D0695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2B6051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>Ж</w:t>
      </w:r>
      <w:r w:rsidRPr="002B6051">
        <w:rPr>
          <w:rFonts w:ascii="Calibri" w:hAnsi="Calibri"/>
          <w:b/>
          <w:sz w:val="22"/>
          <w:szCs w:val="22"/>
          <w:lang w:val="uk-UA"/>
        </w:rPr>
        <w:t>итлово-комунальні послуги</w:t>
      </w:r>
      <w:r w:rsidRPr="002B6051">
        <w:rPr>
          <w:lang w:val="uk-UA"/>
        </w:rPr>
        <w:t xml:space="preserve"> </w:t>
      </w:r>
      <w:r w:rsidRPr="007C2F80">
        <w:rPr>
          <w:rFonts w:ascii="Calibri" w:hAnsi="Calibri"/>
          <w:sz w:val="22"/>
          <w:szCs w:val="22"/>
          <w:lang w:val="uk-UA"/>
        </w:rPr>
        <w:t>–</w:t>
      </w:r>
      <w:r w:rsidRPr="002B6051">
        <w:rPr>
          <w:lang w:val="uk-UA"/>
        </w:rPr>
        <w:t xml:space="preserve"> </w:t>
      </w:r>
      <w:r w:rsidRPr="002B6051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</w:t>
      </w:r>
      <w:r>
        <w:rPr>
          <w:rFonts w:ascii="Calibri" w:hAnsi="Calibri"/>
          <w:sz w:val="22"/>
          <w:szCs w:val="22"/>
          <w:lang w:val="uk-UA"/>
        </w:rPr>
        <w:t>.</w:t>
      </w:r>
    </w:p>
    <w:p w:rsidR="003D0695" w:rsidRDefault="003D0695" w:rsidP="003D0695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lastRenderedPageBreak/>
        <w:t>Інформація підготовлена на підставі даних державного статистичного спостереження "</w:t>
      </w:r>
      <w:hyperlink r:id="rId5" w:history="1">
        <w:r w:rsidRPr="007C2F80">
          <w:rPr>
            <w:rFonts w:ascii="Calibri" w:eastAsia="Calibri" w:hAnsi="Calibri"/>
            <w:snapToGrid w:val="0"/>
            <w:color w:val="00000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="007D2FA1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".</w:t>
      </w: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"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</w:t>
      </w:r>
      <w:r w:rsidR="009B3AD6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br/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(із змінами, внесеними постановою Кабінету Міністрів України від 26.04.2017 № 300)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останова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№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№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"Про затвердження Порядку погашення </w:t>
      </w:r>
      <w:proofErr w:type="spellStart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реструктуризованої</w:t>
      </w:r>
      <w:proofErr w:type="spellEnd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3D0695" w:rsidRPr="007C2F80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eastAsia="en-US"/>
        </w:rPr>
      </w:pP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</w:t>
      </w:r>
      <w:r>
        <w:rPr>
          <w:rFonts w:ascii="Calibri" w:hAnsi="Calibri" w:cs="Times New Roman"/>
          <w:sz w:val="22"/>
          <w:szCs w:val="22"/>
          <w:lang w:eastAsia="ru-RU"/>
        </w:rPr>
        <w:t>по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регіона</w:t>
      </w:r>
      <w:r>
        <w:rPr>
          <w:rFonts w:ascii="Calibri" w:hAnsi="Calibri" w:cs="Times New Roman"/>
          <w:sz w:val="22"/>
          <w:szCs w:val="22"/>
          <w:lang w:eastAsia="ru-RU"/>
        </w:rPr>
        <w:t>х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</w:t>
      </w:r>
      <w:r>
        <w:rPr>
          <w:rFonts w:ascii="Calibri" w:hAnsi="Calibri" w:cs="Times New Roman"/>
          <w:sz w:val="22"/>
          <w:szCs w:val="22"/>
          <w:lang w:eastAsia="ru-RU"/>
        </w:rPr>
        <w:t>за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видами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7C2F80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7C2F80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3D0695" w:rsidRPr="007C2F80" w:rsidRDefault="003D0695" w:rsidP="003D0695">
      <w:pPr>
        <w:spacing w:before="10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sz w:val="22"/>
          <w:szCs w:val="22"/>
          <w:lang w:val="uk-UA" w:eastAsia="en-US"/>
        </w:rPr>
        <w:t>В окремих випадках сума складових може не дорівнювати підсумку у зв'язку з округленням даних.</w:t>
      </w:r>
    </w:p>
    <w:p w:rsidR="005168A4" w:rsidRPr="0023494E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23494E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24590F">
        <w:rPr>
          <w:rFonts w:ascii="Calibri" w:hAnsi="Calibri"/>
          <w:sz w:val="22"/>
          <w:szCs w:val="22"/>
        </w:rPr>
        <w:t xml:space="preserve"> </w:t>
      </w:r>
      <w:r w:rsidR="00DD787F" w:rsidRPr="00133ACE">
        <w:rPr>
          <w:rFonts w:ascii="Calibri" w:hAnsi="Calibri"/>
          <w:sz w:val="22"/>
          <w:szCs w:val="22"/>
          <w:lang w:val="uk-UA"/>
        </w:rPr>
        <w:t>http://ukrstat.gov.ua/norm_doc/2019/370/370.pdf</w:t>
      </w:r>
    </w:p>
    <w:p w:rsidR="00752258" w:rsidRPr="003D0695" w:rsidRDefault="00752258" w:rsidP="00752258">
      <w:pPr>
        <w:rPr>
          <w:lang w:val="uk-UA"/>
        </w:rPr>
      </w:pPr>
    </w:p>
    <w:p w:rsidR="009718D0" w:rsidRPr="00E77EC0" w:rsidRDefault="009718D0" w:rsidP="009718D0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133ACE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Перегляд даних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Default="00752258" w:rsidP="00752258">
      <w:pPr>
        <w:rPr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5168A4">
      <w:pPr>
        <w:rPr>
          <w:sz w:val="24"/>
          <w:szCs w:val="24"/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025142" w:rsidRDefault="00025142" w:rsidP="00C7629A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0A73A6" w:rsidRDefault="000A73A6" w:rsidP="00752258">
      <w:pPr>
        <w:rPr>
          <w:lang w:val="uk-UA"/>
        </w:rPr>
      </w:pPr>
      <w:bookmarkStart w:id="0" w:name="_GoBack"/>
      <w:bookmarkEnd w:id="0"/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</w:p>
    <w:p w:rsidR="00752258" w:rsidRPr="005E4EAD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  <w:r w:rsidRPr="005E4EAD">
        <w:rPr>
          <w:rFonts w:ascii="Calibri" w:hAnsi="Calibri"/>
          <w:b w:val="0"/>
          <w:sz w:val="20"/>
        </w:rPr>
        <w:t>Довідк</w:t>
      </w:r>
      <w:r>
        <w:rPr>
          <w:rFonts w:ascii="Calibri" w:hAnsi="Calibri"/>
          <w:b w:val="0"/>
          <w:sz w:val="20"/>
        </w:rPr>
        <w:t>а:</w:t>
      </w:r>
      <w:r w:rsidRPr="005E4EAD">
        <w:rPr>
          <w:rFonts w:ascii="Calibri" w:hAnsi="Calibri"/>
          <w:b w:val="0"/>
          <w:sz w:val="20"/>
        </w:rPr>
        <w:t xml:space="preserve"> за </w:t>
      </w:r>
      <w:proofErr w:type="spellStart"/>
      <w:r w:rsidRPr="005E4EAD">
        <w:rPr>
          <w:rFonts w:ascii="Calibri" w:hAnsi="Calibri"/>
          <w:b w:val="0"/>
          <w:sz w:val="20"/>
        </w:rPr>
        <w:t>тел</w:t>
      </w:r>
      <w:proofErr w:type="spellEnd"/>
      <w:r>
        <w:rPr>
          <w:rFonts w:ascii="Calibri" w:hAnsi="Calibri"/>
          <w:b w:val="0"/>
          <w:sz w:val="20"/>
        </w:rPr>
        <w:t>.</w:t>
      </w:r>
      <w:r w:rsidRPr="005E4EAD">
        <w:rPr>
          <w:rFonts w:ascii="Calibri" w:hAnsi="Calibri"/>
          <w:b w:val="0"/>
          <w:sz w:val="20"/>
        </w:rPr>
        <w:t xml:space="preserve"> </w:t>
      </w:r>
      <w:r w:rsidR="00C7629A" w:rsidRPr="00C7629A">
        <w:rPr>
          <w:rFonts w:ascii="Calibri" w:hAnsi="Calibri"/>
          <w:b w:val="0"/>
          <w:sz w:val="20"/>
          <w:lang w:val="ru-RU"/>
        </w:rPr>
        <w:t xml:space="preserve"> (0542) 25 20 72</w:t>
      </w:r>
    </w:p>
    <w:p w:rsidR="00C7629A" w:rsidRPr="00C7629A" w:rsidRDefault="00C7629A" w:rsidP="00C7629A">
      <w:pPr>
        <w:rPr>
          <w:rFonts w:ascii="Calibri" w:hAnsi="Calibri"/>
        </w:rPr>
      </w:pPr>
      <w:r w:rsidRPr="00C7629A">
        <w:rPr>
          <w:rFonts w:ascii="Calibri" w:hAnsi="Calibri"/>
        </w:rPr>
        <w:t xml:space="preserve">Веб-сайт Головного </w:t>
      </w:r>
      <w:proofErr w:type="spellStart"/>
      <w:r w:rsidRPr="00C7629A">
        <w:rPr>
          <w:rFonts w:ascii="Calibri" w:hAnsi="Calibri"/>
        </w:rPr>
        <w:t>управління</w:t>
      </w:r>
      <w:proofErr w:type="spellEnd"/>
      <w:r w:rsidRPr="00C7629A">
        <w:rPr>
          <w:rFonts w:ascii="Calibri" w:hAnsi="Calibri"/>
        </w:rPr>
        <w:t xml:space="preserve"> статистики у </w:t>
      </w:r>
      <w:proofErr w:type="spellStart"/>
      <w:r w:rsidRPr="00C7629A">
        <w:rPr>
          <w:rFonts w:ascii="Calibri" w:hAnsi="Calibri"/>
        </w:rPr>
        <w:t>Сумській</w:t>
      </w:r>
      <w:proofErr w:type="spellEnd"/>
      <w:r w:rsidRPr="00C7629A">
        <w:rPr>
          <w:rFonts w:ascii="Calibri" w:hAnsi="Calibri"/>
        </w:rPr>
        <w:t xml:space="preserve"> </w:t>
      </w:r>
      <w:proofErr w:type="spellStart"/>
      <w:r w:rsidRPr="00C7629A">
        <w:rPr>
          <w:rFonts w:ascii="Calibri" w:hAnsi="Calibri"/>
        </w:rPr>
        <w:t>області</w:t>
      </w:r>
      <w:proofErr w:type="spellEnd"/>
      <w:r w:rsidRPr="00C7629A">
        <w:rPr>
          <w:rFonts w:ascii="Calibri" w:hAnsi="Calibri"/>
        </w:rPr>
        <w:t xml:space="preserve">: </w:t>
      </w:r>
      <w:hyperlink r:id="rId6" w:history="1">
        <w:r w:rsidRPr="00C7629A">
          <w:rPr>
            <w:rFonts w:ascii="Calibri" w:hAnsi="Calibri"/>
            <w:color w:val="0563C1"/>
            <w:szCs w:val="24"/>
            <w:u w:val="single"/>
            <w:lang w:val="uk-UA"/>
          </w:rPr>
          <w:t>http://</w:t>
        </w:r>
        <w:r w:rsidRPr="00C7629A">
          <w:rPr>
            <w:rFonts w:ascii="Verdana" w:hAnsi="Verdana"/>
            <w:b/>
            <w:color w:val="0563C1"/>
            <w:u w:val="single"/>
            <w:lang w:val="uk-UA" w:eastAsia="uk-UA"/>
          </w:rPr>
          <w:t xml:space="preserve"> </w:t>
        </w:r>
        <w:r w:rsidRPr="00C7629A">
          <w:rPr>
            <w:rFonts w:ascii="Calibri" w:hAnsi="Calibri"/>
            <w:color w:val="0563C1"/>
            <w:szCs w:val="24"/>
            <w:u w:val="single"/>
            <w:lang w:val="uk-UA"/>
          </w:rPr>
          <w:t xml:space="preserve">www.sumy.ukrstat.gov.ua </w:t>
        </w:r>
      </w:hyperlink>
    </w:p>
    <w:p w:rsidR="007A5E37" w:rsidRPr="00752258" w:rsidRDefault="00C7629A" w:rsidP="00C7629A">
      <w:pPr>
        <w:rPr>
          <w:lang w:val="uk-UA"/>
        </w:rPr>
      </w:pPr>
      <w:r w:rsidRPr="00C7629A">
        <w:rPr>
          <w:rFonts w:ascii="Calibri" w:hAnsi="Calibri"/>
        </w:rPr>
        <w:t xml:space="preserve">© Головне </w:t>
      </w:r>
      <w:proofErr w:type="spellStart"/>
      <w:r w:rsidRPr="00C7629A">
        <w:rPr>
          <w:rFonts w:ascii="Calibri" w:hAnsi="Calibri"/>
        </w:rPr>
        <w:t>управління</w:t>
      </w:r>
      <w:proofErr w:type="spellEnd"/>
      <w:r w:rsidRPr="00C7629A">
        <w:rPr>
          <w:rFonts w:ascii="Calibri" w:hAnsi="Calibri"/>
        </w:rPr>
        <w:t xml:space="preserve"> ста</w:t>
      </w:r>
      <w:r w:rsidR="00AD7A60">
        <w:rPr>
          <w:rFonts w:ascii="Calibri" w:hAnsi="Calibri"/>
        </w:rPr>
        <w:t xml:space="preserve">тистики у </w:t>
      </w:r>
      <w:proofErr w:type="spellStart"/>
      <w:r w:rsidR="00AD7A60">
        <w:rPr>
          <w:rFonts w:ascii="Calibri" w:hAnsi="Calibri"/>
        </w:rPr>
        <w:t>Сумській</w:t>
      </w:r>
      <w:proofErr w:type="spellEnd"/>
      <w:r w:rsidR="00AD7A60">
        <w:rPr>
          <w:rFonts w:ascii="Calibri" w:hAnsi="Calibri"/>
        </w:rPr>
        <w:t xml:space="preserve"> </w:t>
      </w:r>
      <w:proofErr w:type="spellStart"/>
      <w:r w:rsidR="00AD7A60">
        <w:rPr>
          <w:rFonts w:ascii="Calibri" w:hAnsi="Calibri"/>
        </w:rPr>
        <w:t>області</w:t>
      </w:r>
      <w:proofErr w:type="spellEnd"/>
      <w:r w:rsidR="00AD7A60">
        <w:rPr>
          <w:rFonts w:ascii="Calibri" w:hAnsi="Calibri"/>
        </w:rPr>
        <w:t>, 2021</w:t>
      </w:r>
    </w:p>
    <w:sectPr w:rsidR="007A5E37" w:rsidRPr="00752258" w:rsidSect="0023494E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078E9"/>
    <w:rsid w:val="00014D90"/>
    <w:rsid w:val="00025142"/>
    <w:rsid w:val="000614D5"/>
    <w:rsid w:val="00065673"/>
    <w:rsid w:val="00095945"/>
    <w:rsid w:val="00095CF7"/>
    <w:rsid w:val="000A73A6"/>
    <w:rsid w:val="000C49F1"/>
    <w:rsid w:val="000E4779"/>
    <w:rsid w:val="00146EB4"/>
    <w:rsid w:val="00165543"/>
    <w:rsid w:val="00176C7E"/>
    <w:rsid w:val="00190CF6"/>
    <w:rsid w:val="001D0553"/>
    <w:rsid w:val="001D77E5"/>
    <w:rsid w:val="001F1B6C"/>
    <w:rsid w:val="0023494E"/>
    <w:rsid w:val="0024590F"/>
    <w:rsid w:val="00257D00"/>
    <w:rsid w:val="00294107"/>
    <w:rsid w:val="002B46C3"/>
    <w:rsid w:val="002F3C42"/>
    <w:rsid w:val="003125C9"/>
    <w:rsid w:val="00327310"/>
    <w:rsid w:val="003A11C4"/>
    <w:rsid w:val="003C549F"/>
    <w:rsid w:val="003D0695"/>
    <w:rsid w:val="003D4F51"/>
    <w:rsid w:val="00475C50"/>
    <w:rsid w:val="004A7ACC"/>
    <w:rsid w:val="004A7CA6"/>
    <w:rsid w:val="004F2072"/>
    <w:rsid w:val="0051085D"/>
    <w:rsid w:val="00510906"/>
    <w:rsid w:val="005168A4"/>
    <w:rsid w:val="00535436"/>
    <w:rsid w:val="005427C9"/>
    <w:rsid w:val="00553B14"/>
    <w:rsid w:val="00591B60"/>
    <w:rsid w:val="005C2747"/>
    <w:rsid w:val="005C7FD2"/>
    <w:rsid w:val="005D1220"/>
    <w:rsid w:val="00612769"/>
    <w:rsid w:val="00641528"/>
    <w:rsid w:val="00661169"/>
    <w:rsid w:val="00691BC2"/>
    <w:rsid w:val="006D087B"/>
    <w:rsid w:val="00704934"/>
    <w:rsid w:val="007133CA"/>
    <w:rsid w:val="00752258"/>
    <w:rsid w:val="00766C29"/>
    <w:rsid w:val="007717B9"/>
    <w:rsid w:val="007A5E37"/>
    <w:rsid w:val="007D2FA1"/>
    <w:rsid w:val="007D5CFF"/>
    <w:rsid w:val="007E5BA3"/>
    <w:rsid w:val="00813243"/>
    <w:rsid w:val="008215DB"/>
    <w:rsid w:val="0082590D"/>
    <w:rsid w:val="00845776"/>
    <w:rsid w:val="008C04C7"/>
    <w:rsid w:val="00916711"/>
    <w:rsid w:val="00951F4C"/>
    <w:rsid w:val="00953794"/>
    <w:rsid w:val="009718D0"/>
    <w:rsid w:val="009834E1"/>
    <w:rsid w:val="009B3AD6"/>
    <w:rsid w:val="009D2039"/>
    <w:rsid w:val="009E3C43"/>
    <w:rsid w:val="00A03282"/>
    <w:rsid w:val="00A44E28"/>
    <w:rsid w:val="00A806F9"/>
    <w:rsid w:val="00A8177B"/>
    <w:rsid w:val="00A96DA7"/>
    <w:rsid w:val="00AA5771"/>
    <w:rsid w:val="00AD7A60"/>
    <w:rsid w:val="00AE2B6A"/>
    <w:rsid w:val="00B175F5"/>
    <w:rsid w:val="00B2542A"/>
    <w:rsid w:val="00BA05C5"/>
    <w:rsid w:val="00BA1122"/>
    <w:rsid w:val="00BB01CD"/>
    <w:rsid w:val="00BB4F94"/>
    <w:rsid w:val="00BD4151"/>
    <w:rsid w:val="00C36E39"/>
    <w:rsid w:val="00C7629A"/>
    <w:rsid w:val="00C82AE8"/>
    <w:rsid w:val="00CD2ECB"/>
    <w:rsid w:val="00CF5F32"/>
    <w:rsid w:val="00D328C7"/>
    <w:rsid w:val="00D92EC4"/>
    <w:rsid w:val="00DC23E2"/>
    <w:rsid w:val="00DD1988"/>
    <w:rsid w:val="00DD787F"/>
    <w:rsid w:val="00E02BAE"/>
    <w:rsid w:val="00E32A56"/>
    <w:rsid w:val="00E4754A"/>
    <w:rsid w:val="00E71045"/>
    <w:rsid w:val="00EA30F3"/>
    <w:rsid w:val="00EE6639"/>
    <w:rsid w:val="00EF5B91"/>
    <w:rsid w:val="00F0658B"/>
    <w:rsid w:val="00F22D19"/>
    <w:rsid w:val="00F44F0D"/>
    <w:rsid w:val="00F626C5"/>
    <w:rsid w:val="00F72F6F"/>
    <w:rsid w:val="00F9583B"/>
    <w:rsid w:val="00F9618F"/>
    <w:rsid w:val="00FD47A5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328C7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и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328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FA1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D2F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.ukrstat.gov.ua/?menu=608" TargetMode="Externa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publ</cp:lastModifiedBy>
  <cp:revision>74</cp:revision>
  <cp:lastPrinted>2020-12-24T07:15:00Z</cp:lastPrinted>
  <dcterms:created xsi:type="dcterms:W3CDTF">2019-02-28T09:55:00Z</dcterms:created>
  <dcterms:modified xsi:type="dcterms:W3CDTF">2021-01-04T11:53:00Z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331312381</vt:i4>
  </property>
  <property fmtid="{D5CDD505-2E9C-101B-9397-08002B2CF9AE}" pid="3" name="_NewReviewCycle">
    <vt:lpwstr/>
  </property>
  <property fmtid="{D5CDD505-2E9C-101B-9397-08002B2CF9AE}" pid="4" name="_EmailSubject">
    <vt:lpwstr>структурним статистики соціальних послуг</vt:lpwstr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PreviousAdHocReviewCycleID">
    <vt:i4>-1356224916</vt:i4>
  </property>
  <property fmtid="{D5CDD505-2E9C-101B-9397-08002B2CF9AE}" pid="8" name="_ReviewingToolsShownOnce">
    <vt:lpwstr/>
  </property>
</Properties>
</file>